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C8" w:rsidRPr="005324C8" w:rsidRDefault="005324C8" w:rsidP="00532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C8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3B0298" w:rsidRPr="005324C8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Понятие и сущность процесса социальной коммуникации.</w:t>
      </w:r>
    </w:p>
    <w:p w:rsidR="003B0298" w:rsidRPr="005324C8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Субъектно-субъектный характер социальной коммуникации. Взаимоотношение терминов «коммуникация» и «общение».</w:t>
      </w:r>
    </w:p>
    <w:p w:rsidR="003B0298" w:rsidRPr="005324C8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Постулаты и условия эффективной коммуникации.</w:t>
      </w:r>
    </w:p>
    <w:p w:rsidR="003B0298" w:rsidRPr="005324C8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Функции коммуникации.</w:t>
      </w:r>
    </w:p>
    <w:p w:rsidR="003B0298" w:rsidRPr="005324C8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Коммуникативные процессы у человека и животных: основные различия.</w:t>
      </w:r>
    </w:p>
    <w:p w:rsidR="00A55740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 xml:space="preserve">Соотношение понятий «информация» и «знание». </w:t>
      </w:r>
      <w:r w:rsidR="00A55740" w:rsidRPr="005324C8">
        <w:rPr>
          <w:rFonts w:ascii="Times New Roman" w:hAnsi="Times New Roman" w:cs="Times New Roman"/>
          <w:sz w:val="24"/>
          <w:szCs w:val="24"/>
        </w:rPr>
        <w:t>Особенности семиотического направления изучения коммуникации.</w:t>
      </w:r>
    </w:p>
    <w:p w:rsidR="002A470D" w:rsidRPr="002A470D" w:rsidRDefault="002A470D" w:rsidP="002A47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0D">
        <w:rPr>
          <w:rFonts w:ascii="Times New Roman" w:hAnsi="Times New Roman" w:cs="Times New Roman"/>
          <w:sz w:val="24"/>
          <w:szCs w:val="24"/>
        </w:rPr>
        <w:t>Информационная концепция коммуникации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70D" w:rsidRDefault="002A470D" w:rsidP="002A47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0D">
        <w:rPr>
          <w:rFonts w:ascii="Times New Roman" w:hAnsi="Times New Roman" w:cs="Times New Roman"/>
          <w:sz w:val="24"/>
          <w:szCs w:val="24"/>
        </w:rPr>
        <w:t xml:space="preserve"> Кибернетические аспекты коммуникации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70D" w:rsidRPr="002A470D" w:rsidRDefault="002A470D" w:rsidP="002A47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0D">
        <w:rPr>
          <w:rFonts w:ascii="Times New Roman" w:hAnsi="Times New Roman" w:cs="Times New Roman"/>
          <w:sz w:val="24"/>
          <w:szCs w:val="24"/>
        </w:rPr>
        <w:t>Математическая теория коммуникации К. Шеннона</w:t>
      </w:r>
    </w:p>
    <w:p w:rsidR="002A470D" w:rsidRPr="002A470D" w:rsidRDefault="002A470D" w:rsidP="002A47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0D">
        <w:rPr>
          <w:rFonts w:ascii="Times New Roman" w:hAnsi="Times New Roman" w:cs="Times New Roman"/>
          <w:sz w:val="24"/>
          <w:szCs w:val="24"/>
        </w:rPr>
        <w:t>Теория межкультурного содержания коммуникации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70D" w:rsidRPr="002A470D" w:rsidRDefault="002A470D" w:rsidP="002A47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0D">
        <w:rPr>
          <w:rFonts w:ascii="Times New Roman" w:hAnsi="Times New Roman" w:cs="Times New Roman"/>
          <w:sz w:val="24"/>
          <w:szCs w:val="24"/>
        </w:rPr>
        <w:t>Структурная лингвистка Ф. де Соссюра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70D" w:rsidRPr="005324C8" w:rsidRDefault="002A470D" w:rsidP="002A47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0D">
        <w:rPr>
          <w:rFonts w:ascii="Times New Roman" w:hAnsi="Times New Roman" w:cs="Times New Roman"/>
          <w:sz w:val="24"/>
          <w:szCs w:val="24"/>
        </w:rPr>
        <w:t>Теории массовой коммуникации</w:t>
      </w:r>
    </w:p>
    <w:p w:rsidR="003B0298" w:rsidRPr="005324C8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Метод моделирования в исследовании коммуникации. Основные структурные модели коммуникации.</w:t>
      </w:r>
    </w:p>
    <w:p w:rsidR="003B0298" w:rsidRPr="005324C8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Линейные модели коммуникации и их общая характеристика.</w:t>
      </w:r>
    </w:p>
    <w:p w:rsidR="003B0298" w:rsidRPr="005324C8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Структурные модели коммуникации и их общая характеристика.</w:t>
      </w:r>
    </w:p>
    <w:p w:rsidR="00A55740" w:rsidRPr="005324C8" w:rsidRDefault="00A55740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Семиотические и культурно-семиотические модели коммуникации.</w:t>
      </w:r>
    </w:p>
    <w:p w:rsidR="00A55740" w:rsidRPr="005324C8" w:rsidRDefault="00A55740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Особенности трех уровней исследования зна</w:t>
      </w:r>
      <w:r w:rsidRPr="005324C8">
        <w:rPr>
          <w:rFonts w:ascii="Times New Roman" w:hAnsi="Times New Roman" w:cs="Times New Roman"/>
          <w:sz w:val="24"/>
          <w:szCs w:val="24"/>
        </w:rPr>
        <w:t>ковых систем (прагматика, семан</w:t>
      </w:r>
      <w:r w:rsidRPr="005324C8">
        <w:rPr>
          <w:rFonts w:ascii="Times New Roman" w:hAnsi="Times New Roman" w:cs="Times New Roman"/>
          <w:sz w:val="24"/>
          <w:szCs w:val="24"/>
        </w:rPr>
        <w:t>тика, синтактика).</w:t>
      </w:r>
    </w:p>
    <w:p w:rsidR="003B0298" w:rsidRPr="005324C8" w:rsidRDefault="00A55740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 xml:space="preserve">Вербальная коммуникация: </w:t>
      </w:r>
      <w:r w:rsidRPr="005324C8">
        <w:rPr>
          <w:rFonts w:ascii="Times New Roman" w:hAnsi="Times New Roman" w:cs="Times New Roman"/>
          <w:sz w:val="24"/>
          <w:szCs w:val="24"/>
        </w:rPr>
        <w:t>структура, природа, особенности.</w:t>
      </w:r>
    </w:p>
    <w:p w:rsidR="003B0298" w:rsidRPr="005324C8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Невербальная коммуникация: структура, природа, особенности.</w:t>
      </w:r>
    </w:p>
    <w:p w:rsidR="003B0298" w:rsidRPr="005324C8" w:rsidRDefault="00A55740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 xml:space="preserve">Межличностная коммуникация: </w:t>
      </w:r>
      <w:r w:rsidRPr="005324C8">
        <w:rPr>
          <w:rFonts w:ascii="Times New Roman" w:hAnsi="Times New Roman" w:cs="Times New Roman"/>
          <w:sz w:val="24"/>
          <w:szCs w:val="24"/>
        </w:rPr>
        <w:t>структура, природа, особенности.</w:t>
      </w:r>
    </w:p>
    <w:p w:rsidR="00A55740" w:rsidRPr="005324C8" w:rsidRDefault="00A55740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Особенности межличностной коммуникации в малых группах.</w:t>
      </w:r>
    </w:p>
    <w:p w:rsidR="00A55740" w:rsidRPr="005324C8" w:rsidRDefault="00A55740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Способы воздействия в межличностной коммуникации.</w:t>
      </w:r>
    </w:p>
    <w:p w:rsidR="003B0298" w:rsidRPr="005324C8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Эффекты восприятия в межличностной коммуникации.</w:t>
      </w:r>
    </w:p>
    <w:p w:rsidR="00A55740" w:rsidRPr="005324C8" w:rsidRDefault="00A55740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Когнитивные характеристики коммуникативной личности.</w:t>
      </w:r>
    </w:p>
    <w:p w:rsidR="003B0298" w:rsidRPr="005324C8" w:rsidRDefault="003B029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Особенности использования вербальных и невербальных средств в межличностной коммуникации.</w:t>
      </w:r>
    </w:p>
    <w:p w:rsidR="005324C8" w:rsidRPr="005324C8" w:rsidRDefault="005324C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Способы воздействия в межличностной коммуникации.</w:t>
      </w:r>
    </w:p>
    <w:p w:rsidR="005324C8" w:rsidRPr="005324C8" w:rsidRDefault="005324C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Критерии эффективности массовой коммуникации.</w:t>
      </w:r>
    </w:p>
    <w:p w:rsidR="005324C8" w:rsidRPr="005324C8" w:rsidRDefault="005324C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Общие условия, обеспечивающие функционирование массовой коммуникации.</w:t>
      </w:r>
    </w:p>
    <w:p w:rsidR="005324C8" w:rsidRPr="005324C8" w:rsidRDefault="005324C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 xml:space="preserve"> </w:t>
      </w:r>
      <w:r w:rsidRPr="005324C8">
        <w:rPr>
          <w:rFonts w:ascii="Times New Roman" w:hAnsi="Times New Roman" w:cs="Times New Roman"/>
          <w:sz w:val="24"/>
          <w:szCs w:val="24"/>
        </w:rPr>
        <w:t>Средства массовой информации как главная коммуникативная сеть в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4C8">
        <w:rPr>
          <w:rFonts w:ascii="Times New Roman" w:hAnsi="Times New Roman" w:cs="Times New Roman"/>
          <w:sz w:val="24"/>
          <w:szCs w:val="24"/>
        </w:rPr>
        <w:t>социального управления.</w:t>
      </w:r>
    </w:p>
    <w:p w:rsidR="005324C8" w:rsidRPr="005324C8" w:rsidRDefault="005324C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Массовая коммуникация в сфере общественных отношений.</w:t>
      </w:r>
    </w:p>
    <w:p w:rsidR="007F7E11" w:rsidRPr="002A470D" w:rsidRDefault="007F7E11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0D">
        <w:rPr>
          <w:rFonts w:ascii="Times New Roman" w:hAnsi="Times New Roman" w:cs="Times New Roman"/>
          <w:sz w:val="24"/>
          <w:szCs w:val="24"/>
        </w:rPr>
        <w:t>Понятие и сущность организации</w:t>
      </w:r>
      <w:r w:rsidR="002A470D" w:rsidRPr="002A470D">
        <w:rPr>
          <w:rFonts w:ascii="Times New Roman" w:hAnsi="Times New Roman" w:cs="Times New Roman"/>
          <w:sz w:val="24"/>
          <w:szCs w:val="24"/>
        </w:rPr>
        <w:t>.</w:t>
      </w:r>
      <w:r w:rsidR="002A470D">
        <w:rPr>
          <w:rFonts w:ascii="Times New Roman" w:hAnsi="Times New Roman" w:cs="Times New Roman"/>
          <w:sz w:val="24"/>
          <w:szCs w:val="24"/>
        </w:rPr>
        <w:t xml:space="preserve"> </w:t>
      </w:r>
      <w:r w:rsidRPr="002A470D">
        <w:rPr>
          <w:rFonts w:ascii="Times New Roman" w:hAnsi="Times New Roman" w:cs="Times New Roman"/>
          <w:sz w:val="24"/>
          <w:szCs w:val="24"/>
        </w:rPr>
        <w:t>Иерархия целей в организации</w:t>
      </w:r>
      <w:r w:rsidR="002A470D" w:rsidRPr="002A470D">
        <w:rPr>
          <w:rFonts w:ascii="Times New Roman" w:hAnsi="Times New Roman" w:cs="Times New Roman"/>
          <w:sz w:val="24"/>
          <w:szCs w:val="24"/>
        </w:rPr>
        <w:t>.</w:t>
      </w:r>
    </w:p>
    <w:p w:rsidR="002A470D" w:rsidRDefault="002A470D" w:rsidP="00BC3F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Конфликты в организации: </w:t>
      </w:r>
      <w:r w:rsidR="00BC3F65">
        <w:rPr>
          <w:rFonts w:ascii="Times New Roman" w:hAnsi="Times New Roman" w:cs="Times New Roman"/>
          <w:sz w:val="24"/>
          <w:szCs w:val="24"/>
        </w:rPr>
        <w:t>п</w:t>
      </w:r>
      <w:r w:rsidR="00BC3F65" w:rsidRPr="00BC3F65">
        <w:rPr>
          <w:rFonts w:ascii="Times New Roman" w:hAnsi="Times New Roman" w:cs="Times New Roman"/>
          <w:sz w:val="24"/>
          <w:szCs w:val="24"/>
        </w:rPr>
        <w:t>онятие, типы, источники, пути развития</w:t>
      </w:r>
      <w:r w:rsidR="00BC3F65">
        <w:rPr>
          <w:rFonts w:ascii="Times New Roman" w:hAnsi="Times New Roman" w:cs="Times New Roman"/>
          <w:sz w:val="24"/>
          <w:szCs w:val="24"/>
        </w:rPr>
        <w:t>.</w:t>
      </w:r>
    </w:p>
    <w:p w:rsidR="00BC3F65" w:rsidRDefault="00BC3F65" w:rsidP="00BC3F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65">
        <w:rPr>
          <w:rFonts w:ascii="Times New Roman" w:hAnsi="Times New Roman" w:cs="Times New Roman"/>
          <w:sz w:val="24"/>
          <w:szCs w:val="24"/>
        </w:rPr>
        <w:t>Уровни конфликтов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A470D" w:rsidRPr="005324C8" w:rsidRDefault="002A470D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Организационное поведение.</w:t>
      </w:r>
    </w:p>
    <w:p w:rsidR="007F7E11" w:rsidRPr="005324C8" w:rsidRDefault="007F7E11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Модель взаимодействия челове</w:t>
      </w:r>
      <w:r w:rsidRPr="005324C8">
        <w:rPr>
          <w:rFonts w:ascii="Times New Roman" w:hAnsi="Times New Roman" w:cs="Times New Roman"/>
          <w:sz w:val="24"/>
          <w:szCs w:val="24"/>
        </w:rPr>
        <w:t>ка и организационного окружения</w:t>
      </w:r>
      <w:r w:rsidRPr="005324C8">
        <w:rPr>
          <w:rFonts w:ascii="Times New Roman" w:hAnsi="Times New Roman" w:cs="Times New Roman"/>
          <w:sz w:val="24"/>
          <w:szCs w:val="24"/>
        </w:rPr>
        <w:t>.</w:t>
      </w:r>
    </w:p>
    <w:p w:rsidR="007F7E11" w:rsidRPr="005324C8" w:rsidRDefault="007F7E11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Деловые переговоры:</w:t>
      </w:r>
      <w:r w:rsidRPr="005324C8">
        <w:rPr>
          <w:rFonts w:ascii="Times New Roman" w:hAnsi="Times New Roman" w:cs="Times New Roman"/>
          <w:sz w:val="24"/>
          <w:szCs w:val="24"/>
        </w:rPr>
        <w:t xml:space="preserve"> их характер, определение целей</w:t>
      </w:r>
      <w:r w:rsidRPr="005324C8">
        <w:rPr>
          <w:rFonts w:ascii="Times New Roman" w:hAnsi="Times New Roman" w:cs="Times New Roman"/>
          <w:sz w:val="24"/>
          <w:szCs w:val="24"/>
        </w:rPr>
        <w:t>.</w:t>
      </w:r>
    </w:p>
    <w:p w:rsidR="00A55740" w:rsidRPr="005324C8" w:rsidRDefault="00A55740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Влияние организации пространства и времени коммуникативного процесса на</w:t>
      </w:r>
      <w:r w:rsidRPr="005324C8">
        <w:rPr>
          <w:rFonts w:ascii="Times New Roman" w:hAnsi="Times New Roman" w:cs="Times New Roman"/>
          <w:sz w:val="24"/>
          <w:szCs w:val="24"/>
        </w:rPr>
        <w:t xml:space="preserve"> </w:t>
      </w:r>
      <w:r w:rsidRPr="005324C8">
        <w:rPr>
          <w:rFonts w:ascii="Times New Roman" w:hAnsi="Times New Roman" w:cs="Times New Roman"/>
          <w:sz w:val="24"/>
          <w:szCs w:val="24"/>
        </w:rPr>
        <w:t>деловое общение.</w:t>
      </w:r>
    </w:p>
    <w:p w:rsidR="007F7E11" w:rsidRPr="005324C8" w:rsidRDefault="007F7E11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Основные формы делового общения</w:t>
      </w:r>
      <w:r w:rsidRPr="005324C8">
        <w:rPr>
          <w:rFonts w:ascii="Times New Roman" w:hAnsi="Times New Roman" w:cs="Times New Roman"/>
          <w:sz w:val="24"/>
          <w:szCs w:val="24"/>
        </w:rPr>
        <w:t>.</w:t>
      </w:r>
    </w:p>
    <w:p w:rsidR="007F7E11" w:rsidRPr="005324C8" w:rsidRDefault="007F7E11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Х</w:t>
      </w:r>
      <w:r w:rsidRPr="005324C8">
        <w:rPr>
          <w:rFonts w:ascii="Times New Roman" w:hAnsi="Times New Roman" w:cs="Times New Roman"/>
          <w:sz w:val="24"/>
          <w:szCs w:val="24"/>
        </w:rPr>
        <w:t>арактеристика уровней слушания</w:t>
      </w:r>
      <w:r w:rsidRPr="005324C8">
        <w:rPr>
          <w:rFonts w:ascii="Times New Roman" w:hAnsi="Times New Roman" w:cs="Times New Roman"/>
          <w:sz w:val="24"/>
          <w:szCs w:val="24"/>
        </w:rPr>
        <w:t>.</w:t>
      </w:r>
    </w:p>
    <w:p w:rsidR="007F7E11" w:rsidRPr="005324C8" w:rsidRDefault="007F7E11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Способы активного слушания</w:t>
      </w:r>
      <w:r w:rsidRPr="005324C8">
        <w:rPr>
          <w:rFonts w:ascii="Times New Roman" w:hAnsi="Times New Roman" w:cs="Times New Roman"/>
          <w:sz w:val="24"/>
          <w:szCs w:val="24"/>
        </w:rPr>
        <w:t>.</w:t>
      </w:r>
    </w:p>
    <w:p w:rsidR="007F7E11" w:rsidRDefault="007F7E11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C8">
        <w:rPr>
          <w:rFonts w:ascii="Times New Roman" w:hAnsi="Times New Roman" w:cs="Times New Roman"/>
          <w:sz w:val="24"/>
          <w:szCs w:val="24"/>
        </w:rPr>
        <w:t>Основные разговорные стили</w:t>
      </w:r>
      <w:r w:rsidRPr="005324C8">
        <w:rPr>
          <w:rFonts w:ascii="Times New Roman" w:hAnsi="Times New Roman" w:cs="Times New Roman"/>
          <w:sz w:val="24"/>
          <w:szCs w:val="24"/>
        </w:rPr>
        <w:t>.</w:t>
      </w:r>
    </w:p>
    <w:p w:rsidR="005324C8" w:rsidRDefault="005324C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324C8">
        <w:rPr>
          <w:rFonts w:ascii="Times New Roman" w:hAnsi="Times New Roman" w:cs="Times New Roman"/>
          <w:sz w:val="24"/>
          <w:szCs w:val="24"/>
        </w:rPr>
        <w:t>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24C8">
        <w:rPr>
          <w:rFonts w:ascii="Times New Roman" w:hAnsi="Times New Roman" w:cs="Times New Roman"/>
          <w:sz w:val="24"/>
          <w:szCs w:val="24"/>
        </w:rPr>
        <w:t xml:space="preserve"> норм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24C8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4C8" w:rsidRDefault="005324C8" w:rsidP="005324C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324C8">
        <w:rPr>
          <w:rFonts w:ascii="Times New Roman" w:hAnsi="Times New Roman" w:cs="Times New Roman"/>
          <w:sz w:val="24"/>
          <w:szCs w:val="24"/>
        </w:rPr>
        <w:t>ежкультурная коммуникация</w:t>
      </w:r>
      <w:r w:rsidRPr="005324C8">
        <w:rPr>
          <w:rFonts w:ascii="Times New Roman" w:hAnsi="Times New Roman" w:cs="Times New Roman"/>
          <w:sz w:val="24"/>
          <w:szCs w:val="24"/>
        </w:rPr>
        <w:t>: структура, природа, особенности.</w:t>
      </w:r>
    </w:p>
    <w:p w:rsidR="002A470D" w:rsidRPr="005324C8" w:rsidRDefault="002A470D" w:rsidP="002A470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70D" w:rsidRPr="0053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7A7"/>
    <w:multiLevelType w:val="hybridMultilevel"/>
    <w:tmpl w:val="2D601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A6"/>
    <w:rsid w:val="002929C9"/>
    <w:rsid w:val="002A470D"/>
    <w:rsid w:val="003B0298"/>
    <w:rsid w:val="005324C8"/>
    <w:rsid w:val="007F7E11"/>
    <w:rsid w:val="00A55740"/>
    <w:rsid w:val="00B87AA6"/>
    <w:rsid w:val="00B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2015-10-07T18:17:00Z</dcterms:created>
  <dcterms:modified xsi:type="dcterms:W3CDTF">2015-10-07T19:15:00Z</dcterms:modified>
</cp:coreProperties>
</file>