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42336E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A3D52">
        <w:rPr>
          <w:rFonts w:ascii="Times New Roman" w:hAnsi="Times New Roman" w:cs="Times New Roman"/>
          <w:sz w:val="28"/>
          <w:szCs w:val="28"/>
        </w:rPr>
        <w:t>по выполнению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8A3D52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и планирование производства</w:t>
      </w:r>
      <w:r w:rsidR="00B754F6" w:rsidRPr="00B754F6">
        <w:rPr>
          <w:rFonts w:ascii="Times New Roman" w:hAnsi="Times New Roman" w:cs="Times New Roman"/>
          <w:sz w:val="28"/>
          <w:szCs w:val="28"/>
        </w:rPr>
        <w:t>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1B285B" w:rsidRPr="00B754F6" w:rsidRDefault="001B285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(полная/сокращенная программы обучения)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  <w:r w:rsidR="008A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8A3D52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1B285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42336E" w:rsidRPr="0042336E">
        <w:rPr>
          <w:rFonts w:ascii="Times New Roman" w:hAnsi="Times New Roman" w:cs="Times New Roman"/>
          <w:sz w:val="28"/>
          <w:szCs w:val="28"/>
        </w:rPr>
        <w:t>6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8A3D52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042893">
        <w:rPr>
          <w:rFonts w:ascii="Times New Roman" w:hAnsi="Times New Roman" w:cs="Times New Roman"/>
          <w:sz w:val="28"/>
          <w:szCs w:val="28"/>
        </w:rPr>
        <w:t>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…………………</w:t>
      </w:r>
      <w:r w:rsidR="00042893">
        <w:rPr>
          <w:rFonts w:ascii="Times New Roman" w:hAnsi="Times New Roman" w:cs="Times New Roman"/>
          <w:sz w:val="28"/>
          <w:szCs w:val="28"/>
        </w:rPr>
        <w:t>…………….7</w:t>
      </w:r>
    </w:p>
    <w:p w:rsidR="00B754F6" w:rsidRPr="00B754F6" w:rsidRDefault="00042893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задание…………………………………………………………….9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042893">
        <w:rPr>
          <w:rFonts w:ascii="Times New Roman" w:hAnsi="Times New Roman" w:cs="Times New Roman"/>
          <w:sz w:val="28"/>
          <w:szCs w:val="28"/>
        </w:rPr>
        <w:t>……………………………………13</w:t>
      </w:r>
    </w:p>
    <w:p w:rsidR="007C13E1" w:rsidRPr="005326C3" w:rsidRDefault="00A128D4" w:rsidP="007C1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042893">
        <w:rPr>
          <w:rFonts w:ascii="Times New Roman" w:hAnsi="Times New Roman" w:cs="Times New Roman"/>
          <w:sz w:val="28"/>
          <w:szCs w:val="28"/>
        </w:rPr>
        <w:t xml:space="preserve"> и интернет</w:t>
      </w:r>
      <w:r w:rsidR="008D2C3E">
        <w:rPr>
          <w:rFonts w:ascii="Times New Roman" w:hAnsi="Times New Roman" w:cs="Times New Roman"/>
          <w:sz w:val="28"/>
          <w:szCs w:val="28"/>
        </w:rPr>
        <w:t>:</w:t>
      </w:r>
      <w:r w:rsidR="00042893">
        <w:rPr>
          <w:rFonts w:ascii="Times New Roman" w:hAnsi="Times New Roman" w:cs="Times New Roman"/>
          <w:sz w:val="28"/>
          <w:szCs w:val="28"/>
        </w:rPr>
        <w:t>……………………………...14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93" w:rsidRDefault="00042893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СТАТЕЙ, ПУБЛИКАЦИЙ, МОНОГРАФИЙ, МАТЕРИАЛОВ КОНФЕРЕНЦИЙ</w:t>
      </w:r>
      <w:r>
        <w:rPr>
          <w:rFonts w:ascii="Times New Roman" w:hAnsi="Times New Roman" w:cs="Times New Roman"/>
          <w:sz w:val="28"/>
          <w:szCs w:val="28"/>
          <w:u w:val="single"/>
        </w:rPr>
        <w:t>, УЧЕБНИКОВ И УЧЕБНЫХ ПОСОБИЙ</w:t>
      </w:r>
      <w:r w:rsidR="007A4770">
        <w:rPr>
          <w:rFonts w:ascii="Times New Roman" w:hAnsi="Times New Roman" w:cs="Times New Roman"/>
          <w:sz w:val="28"/>
          <w:szCs w:val="28"/>
          <w:u w:val="single"/>
        </w:rPr>
        <w:t>, МАТЕРИАЛОВ СЕТИ ИНТЕРНЕТ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8A3D52" w:rsidRPr="003D6124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 (по выбору студента).</w:t>
      </w:r>
    </w:p>
    <w:p w:rsidR="008A3D52" w:rsidRPr="00A77475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1800-2000 печатных знаков на странице без учета пробелов)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контрольной работы</w:t>
      </w:r>
      <w:r w:rsidR="004E7CDE">
        <w:rPr>
          <w:rFonts w:ascii="Times New Roman" w:hAnsi="Times New Roman" w:cs="Times New Roman"/>
          <w:sz w:val="28"/>
          <w:szCs w:val="28"/>
          <w:u w:val="single"/>
        </w:rPr>
        <w:t>, необходимо решить практическое 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для каждого варианта в отдельности. </w:t>
      </w:r>
    </w:p>
    <w:p w:rsidR="008A3D52" w:rsidRDefault="008A3D52" w:rsidP="008A3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</w:t>
      </w:r>
      <w:r w:rsidR="001B285B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ДОЛЖНЫ БЫТЬ ПРИВЕДЕНЫ ФОРМУЛЫ РЕШЕНИЯ, РАСЧЕТЫ И ПОДРОБНЫЕ РАЗЪЯСНЕНИЯ К НИМ, А ТАКЖЕ ВЫВОДЫ ПО ИТОГОВЫМ ИСКОМЫМ ВЕЛИЧИНАМ И ИХ ЭКОНОМИЧЕСКАЯ ИНТЕРПРЕТАЦИЯ!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E" w:rsidRDefault="004E7CD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E" w:rsidRDefault="004E7CD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8A3D52" w:rsidRDefault="008A3D5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A3D52" w:rsidRPr="00263766" w:rsidRDefault="008A3D52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614782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E944BA" w:rsidRPr="001E41CF" w:rsidRDefault="00E944BA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E944BA" w:rsidRPr="008C5B74" w:rsidRDefault="00E944B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42336E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42336E" w:rsidRPr="0042336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2336E">
        <w:rPr>
          <w:rFonts w:ascii="Times New Roman" w:hAnsi="Times New Roman" w:cs="Times New Roman"/>
          <w:sz w:val="28"/>
          <w:szCs w:val="28"/>
          <w:lang w:val="en-US"/>
        </w:rPr>
        <w:t>vstu</w:t>
      </w:r>
      <w:proofErr w:type="spellEnd"/>
      <w:r w:rsidR="0042336E" w:rsidRPr="00423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33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E241A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5E241A">
        <w:rPr>
          <w:rFonts w:ascii="Times New Roman" w:hAnsi="Times New Roman" w:cs="Times New Roman"/>
          <w:sz w:val="28"/>
          <w:szCs w:val="28"/>
        </w:rPr>
        <w:t>декабря</w:t>
      </w:r>
      <w:r w:rsidR="001B285B">
        <w:rPr>
          <w:rFonts w:ascii="Times New Roman" w:hAnsi="Times New Roman" w:cs="Times New Roman"/>
          <w:sz w:val="28"/>
          <w:szCs w:val="28"/>
        </w:rPr>
        <w:t xml:space="preserve"> 201</w:t>
      </w:r>
      <w:r w:rsidR="0042336E" w:rsidRPr="0042336E">
        <w:rPr>
          <w:rFonts w:ascii="Times New Roman" w:hAnsi="Times New Roman" w:cs="Times New Roman"/>
          <w:sz w:val="28"/>
          <w:szCs w:val="28"/>
        </w:rPr>
        <w:t>6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</w:t>
      </w:r>
      <w:r w:rsidR="005E241A">
        <w:rPr>
          <w:rFonts w:ascii="Times New Roman" w:hAnsi="Times New Roman" w:cs="Times New Roman"/>
          <w:sz w:val="28"/>
          <w:szCs w:val="28"/>
        </w:rPr>
        <w:t>в деканат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 xml:space="preserve">воренных </w:t>
      </w:r>
      <w:r w:rsidR="005E241A">
        <w:rPr>
          <w:rFonts w:ascii="Times New Roman" w:hAnsi="Times New Roman" w:cs="Times New Roman"/>
          <w:sz w:val="28"/>
          <w:szCs w:val="28"/>
        </w:rPr>
        <w:t>сотрудниками деканата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вопросы:</w:t>
      </w:r>
    </w:p>
    <w:p w:rsidR="009F0922" w:rsidRPr="00FF00AD" w:rsidRDefault="009F0922" w:rsidP="00FF00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1. Зарождение научного подхода к организации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2. Развитие теории и практики организации производства за рубежом.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 Развитие науки об организации в России.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4. Формы организации производства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5. Размещение предприятий.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6. Специализация и диверсификация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7. Кооперирование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8. Концентрация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9. Комбинирование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10. Предприятие в системе рыночных отношений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11 Предприятие как субъект рыночной экономики.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12 Бизнес-процессы и функции управления предприятием.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13 Коммуникационная деятельность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14. Производственные процессы и их организация.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15 Понятие, структура и классификация производственных процессов.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16. Пути совершенствования структуры и повышения производительности производственных процессов.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17. Основные принципы организации производственных процессов.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18. Организация производственных процессов.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19 Производственно-техническая база предприятия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20. Типы и методы организации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21. Производственная структура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22. Рабочее место, его организация и обслуживание.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23. Производственная мощность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24.Организация основного производства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25. Организация доменного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26. Организация сталеплавильного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27. Организация прокатного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28. Организация производства четвертого передела.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29. Основы производственного планирования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30.Задачи, виды и принципы планирования.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31. Бизнес-планирование на предприятии.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32. Разработка производственной программы предприятия. Календарное планирование.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>33.</w:t>
      </w:r>
      <w:r w:rsidR="00752214" w:rsidRPr="00752214">
        <w:rPr>
          <w:color w:val="auto"/>
          <w:sz w:val="28"/>
          <w:szCs w:val="28"/>
        </w:rPr>
        <w:t xml:space="preserve"> </w:t>
      </w:r>
      <w:proofErr w:type="gramStart"/>
      <w:r w:rsidRPr="00752214">
        <w:rPr>
          <w:color w:val="auto"/>
          <w:sz w:val="28"/>
          <w:szCs w:val="28"/>
        </w:rPr>
        <w:t>Оперативное</w:t>
      </w:r>
      <w:proofErr w:type="gramEnd"/>
      <w:r w:rsidRPr="00752214">
        <w:rPr>
          <w:color w:val="auto"/>
          <w:sz w:val="28"/>
          <w:szCs w:val="28"/>
        </w:rPr>
        <w:t xml:space="preserve"> управление производств</w:t>
      </w:r>
      <w:r w:rsidR="00FC3D01">
        <w:rPr>
          <w:color w:val="auto"/>
          <w:sz w:val="28"/>
          <w:szCs w:val="28"/>
        </w:rPr>
        <w:t>енной деятельностью предприятия.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34Контроль и координация хода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35.Учет результатов производственной деятельности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36.Организация обеспечения качества продукции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37. Качество и пути его обеспечения.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38. Обеспечение качества продукции на предприятии.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39. Анализ конкурентоспособности продукции.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40.Снабженческо-сбытовая деятельность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41. Организация материально-технического обеспечения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42. Организация сбыта продукции.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43. Организация складского хозяйства.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44. Организация инструментального хозяйства.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45. Организация инфраструктуры производства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46. Задачи, структура, форы и методы ремонтного обслуживания.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47. Планово-предупредительная система ремонтов.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48. Задачи, особенности и структура энергетического хозяйства предприятия.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49. Значение, задачи и структура транспортного хозяйства.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50. Организация транспортного обслуживания.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51.Организация НИОКР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52. Значение, виды и организация НИОКР.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53. Организация опытно-конструкторских работ.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54. Организация конструкторской подготовки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55.Организация технологической подготовки производства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56. Содержание технологической подготовки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57. Технико-экономическое обоснование выбора технологического процесса.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58. Совершенствование организации и повышение эффективности технической подготовки производства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59.Организация освоения производства новой продукции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60. Планово-организационная подготовка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61. Экологическая подготовка производства. </w:t>
      </w:r>
    </w:p>
    <w:p w:rsidR="00FF00AD" w:rsidRPr="00752214" w:rsidRDefault="00FF00AD" w:rsidP="00FF00A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752214">
        <w:rPr>
          <w:color w:val="auto"/>
          <w:sz w:val="28"/>
          <w:szCs w:val="28"/>
        </w:rPr>
        <w:t xml:space="preserve">62. Методы перехода на производство новой продукции. </w:t>
      </w:r>
    </w:p>
    <w:p w:rsidR="004247DE" w:rsidRPr="00752214" w:rsidRDefault="00FF00AD" w:rsidP="00FF00A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214">
        <w:rPr>
          <w:rFonts w:ascii="Times New Roman" w:hAnsi="Times New Roman"/>
          <w:sz w:val="28"/>
          <w:szCs w:val="28"/>
        </w:rPr>
        <w:t>63. Организационная структура системы подготовки производства.</w:t>
      </w:r>
    </w:p>
    <w:p w:rsidR="004247DE" w:rsidRPr="00FF00AD" w:rsidRDefault="004247DE" w:rsidP="00FF00A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DC" w:rsidRPr="00FF00AD" w:rsidRDefault="004419DC" w:rsidP="00FF00A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FF00AD" w:rsidRDefault="004419DC" w:rsidP="00FF00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FF00AD" w:rsidRDefault="004419DC" w:rsidP="00FF00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FF00AD" w:rsidRDefault="004419DC" w:rsidP="004247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19DC" w:rsidRPr="00FF00AD" w:rsidRDefault="004419DC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19DC" w:rsidRDefault="004419DC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Pr="004419DC" w:rsidRDefault="00FF00AD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Default="004419DC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441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E944BA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E944BA" w:rsidRDefault="004924DE" w:rsidP="00E94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BA" w:rsidRP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44BA">
        <w:rPr>
          <w:rFonts w:ascii="Times New Roman" w:hAnsi="Times New Roman" w:cs="Times New Roman"/>
          <w:sz w:val="28"/>
        </w:rPr>
        <w:t xml:space="preserve">Рассчитать минимальный размер партии деталей и периодичность запуска-выпуска этой партии в обработку. Определить оптимальный размер партии и потребное число станков для обработки деталей а, б, в, </w:t>
      </w:r>
      <w:proofErr w:type="gramStart"/>
      <w:r w:rsidRPr="00E944BA">
        <w:rPr>
          <w:rFonts w:ascii="Times New Roman" w:hAnsi="Times New Roman" w:cs="Times New Roman"/>
          <w:sz w:val="28"/>
        </w:rPr>
        <w:t>г</w:t>
      </w:r>
      <w:proofErr w:type="gramEnd"/>
      <w:r w:rsidRPr="00E944B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944BA">
        <w:rPr>
          <w:rFonts w:ascii="Times New Roman" w:hAnsi="Times New Roman" w:cs="Times New Roman"/>
          <w:sz w:val="28"/>
        </w:rPr>
        <w:t>д</w:t>
      </w:r>
      <w:proofErr w:type="spellEnd"/>
      <w:r w:rsidRPr="00E944BA">
        <w:rPr>
          <w:rFonts w:ascii="Times New Roman" w:hAnsi="Times New Roman" w:cs="Times New Roman"/>
          <w:sz w:val="28"/>
        </w:rPr>
        <w:t>, е, изделия А, месячный выпуск которого в сборочном цехе составляет (</w:t>
      </w:r>
      <w:r w:rsidRPr="00E944BA">
        <w:rPr>
          <w:rFonts w:ascii="Times New Roman" w:hAnsi="Times New Roman" w:cs="Times New Roman"/>
          <w:sz w:val="28"/>
          <w:lang w:val="en-US"/>
        </w:rPr>
        <w:t>N</w:t>
      </w:r>
      <w:r w:rsidRPr="00E944BA">
        <w:rPr>
          <w:rFonts w:ascii="Times New Roman" w:hAnsi="Times New Roman" w:cs="Times New Roman"/>
          <w:sz w:val="28"/>
          <w:szCs w:val="28"/>
        </w:rPr>
        <w:t>м)</w:t>
      </w:r>
      <w:r w:rsidRPr="00E944BA">
        <w:rPr>
          <w:rFonts w:ascii="Times New Roman" w:hAnsi="Times New Roman" w:cs="Times New Roman"/>
          <w:sz w:val="28"/>
        </w:rPr>
        <w:t xml:space="preserve"> 1000 шт. Число рабочих дней в месяце – 20. Режим работы механообрабатывающего цеха – 2 </w:t>
      </w:r>
      <w:r w:rsidRPr="00E944BA"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44BA">
        <w:rPr>
          <w:rFonts w:ascii="Times New Roman" w:hAnsi="Times New Roman" w:cs="Times New Roman"/>
          <w:sz w:val="28"/>
        </w:rPr>
        <w:t xml:space="preserve">, сборочного – 1 </w:t>
      </w:r>
      <w:r w:rsidRPr="00E944BA"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4BA">
        <w:rPr>
          <w:rFonts w:ascii="Times New Roman" w:hAnsi="Times New Roman" w:cs="Times New Roman"/>
          <w:sz w:val="28"/>
        </w:rPr>
        <w:t>, продолжительность рабочей смены – 7,6 час</w:t>
      </w:r>
      <w:r>
        <w:rPr>
          <w:rFonts w:ascii="Times New Roman" w:hAnsi="Times New Roman" w:cs="Times New Roman"/>
          <w:sz w:val="28"/>
        </w:rPr>
        <w:t>а</w:t>
      </w:r>
      <w:r w:rsidRPr="00E944BA">
        <w:rPr>
          <w:rFonts w:ascii="Times New Roman" w:hAnsi="Times New Roman" w:cs="Times New Roman"/>
          <w:sz w:val="28"/>
        </w:rPr>
        <w:t xml:space="preserve">. Время на плановый ремонт и переналадку оборудования составляет 7% номинального фонда рабочего времени. Рассчитать длительность производственного цикла обработки партии деталей в механообрабатывающем цехе, если </w:t>
      </w:r>
      <w:proofErr w:type="gramStart"/>
      <w:r w:rsidRPr="00E944BA">
        <w:rPr>
          <w:rFonts w:ascii="Times New Roman" w:hAnsi="Times New Roman" w:cs="Times New Roman"/>
          <w:sz w:val="28"/>
        </w:rPr>
        <w:t>межоперационное</w:t>
      </w:r>
      <w:proofErr w:type="gramEnd"/>
      <w:r w:rsidRPr="00E944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44BA">
        <w:rPr>
          <w:rFonts w:ascii="Times New Roman" w:hAnsi="Times New Roman" w:cs="Times New Roman"/>
          <w:sz w:val="28"/>
        </w:rPr>
        <w:t>пролёживание</w:t>
      </w:r>
      <w:proofErr w:type="spellEnd"/>
      <w:r w:rsidRPr="00E944BA">
        <w:rPr>
          <w:rFonts w:ascii="Times New Roman" w:hAnsi="Times New Roman" w:cs="Times New Roman"/>
          <w:sz w:val="28"/>
        </w:rPr>
        <w:t xml:space="preserve"> партий деталей составляет 2 смен</w:t>
      </w:r>
      <w:r>
        <w:rPr>
          <w:rFonts w:ascii="Times New Roman" w:hAnsi="Times New Roman" w:cs="Times New Roman"/>
          <w:sz w:val="28"/>
        </w:rPr>
        <w:t>ы</w:t>
      </w:r>
      <w:r w:rsidRPr="00E944BA">
        <w:rPr>
          <w:rFonts w:ascii="Times New Roman" w:hAnsi="Times New Roman" w:cs="Times New Roman"/>
          <w:sz w:val="28"/>
        </w:rPr>
        <w:t>. Рассчитать дл</w:t>
      </w:r>
      <w:r>
        <w:rPr>
          <w:rFonts w:ascii="Times New Roman" w:hAnsi="Times New Roman" w:cs="Times New Roman"/>
          <w:sz w:val="28"/>
        </w:rPr>
        <w:t xml:space="preserve">ительность операционного цикла. </w:t>
      </w:r>
      <w:r w:rsidRPr="00E944BA">
        <w:rPr>
          <w:rFonts w:ascii="Times New Roman" w:hAnsi="Times New Roman" w:cs="Times New Roman"/>
          <w:sz w:val="28"/>
        </w:rPr>
        <w:t>Состав операций технологического процесса обработки деталей и нормы штучного времени приведены в таблице 1, а группировка комплекта деталей по однородности внутрицеховых технологических маршрутов и очередность их прохождения в цехе механической обработки деталей – в таблице 2.</w:t>
      </w:r>
    </w:p>
    <w:p w:rsidR="00E944BA" w:rsidRPr="00E944BA" w:rsidRDefault="00E944BA" w:rsidP="00E944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BA" w:rsidRP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44BA">
        <w:rPr>
          <w:rFonts w:ascii="Times New Roman" w:hAnsi="Times New Roman" w:cs="Times New Roman"/>
          <w:sz w:val="28"/>
        </w:rPr>
        <w:t>Таблица 1</w:t>
      </w:r>
      <w:r>
        <w:rPr>
          <w:rFonts w:ascii="Times New Roman" w:hAnsi="Times New Roman" w:cs="Times New Roman"/>
          <w:sz w:val="28"/>
        </w:rPr>
        <w:t xml:space="preserve"> -</w:t>
      </w:r>
      <w:r w:rsidRPr="00E944BA">
        <w:rPr>
          <w:rFonts w:ascii="Times New Roman" w:hAnsi="Times New Roman" w:cs="Times New Roman"/>
          <w:sz w:val="28"/>
        </w:rPr>
        <w:t xml:space="preserve"> Состав операций и нормы штучного времени обработки деталей</w:t>
      </w:r>
      <w:r>
        <w:rPr>
          <w:rFonts w:ascii="Times New Roman" w:hAnsi="Times New Roman" w:cs="Times New Roman"/>
          <w:sz w:val="28"/>
        </w:rPr>
        <w:t xml:space="preserve"> </w:t>
      </w:r>
      <w:r w:rsidRPr="00E944BA">
        <w:rPr>
          <w:rFonts w:ascii="Times New Roman" w:hAnsi="Times New Roman" w:cs="Times New Roman"/>
          <w:b/>
          <w:color w:val="FF0000"/>
          <w:sz w:val="28"/>
          <w:u w:val="single"/>
        </w:rPr>
        <w:t>(ВАРИАНТЫ</w:t>
      </w:r>
      <w:r w:rsidR="00ED4EF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ДАННЫХ</w:t>
      </w:r>
      <w:r w:rsidRPr="00E944B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НИЖЕ)</w:t>
      </w:r>
    </w:p>
    <w:tbl>
      <w:tblPr>
        <w:tblStyle w:val="a3"/>
        <w:tblW w:w="0" w:type="auto"/>
        <w:jc w:val="center"/>
        <w:tblLook w:val="0400"/>
      </w:tblPr>
      <w:tblGrid>
        <w:gridCol w:w="1777"/>
        <w:gridCol w:w="577"/>
        <w:gridCol w:w="527"/>
        <w:gridCol w:w="370"/>
        <w:gridCol w:w="353"/>
        <w:gridCol w:w="380"/>
        <w:gridCol w:w="362"/>
        <w:gridCol w:w="2086"/>
        <w:gridCol w:w="2962"/>
      </w:tblGrid>
      <w:tr w:rsidR="00E944BA" w:rsidRPr="00E944BA" w:rsidTr="00E944BA">
        <w:trPr>
          <w:jc w:val="center"/>
        </w:trPr>
        <w:tc>
          <w:tcPr>
            <w:tcW w:w="0" w:type="auto"/>
            <w:vMerge w:val="restart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Операция</w:t>
            </w:r>
          </w:p>
        </w:tc>
        <w:tc>
          <w:tcPr>
            <w:tcW w:w="2569" w:type="dxa"/>
            <w:gridSpan w:val="6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Норма штучного времени детали (</w:t>
            </w:r>
            <w:proofErr w:type="spellStart"/>
            <w:r w:rsidRPr="00E944BA">
              <w:rPr>
                <w:sz w:val="24"/>
                <w:szCs w:val="24"/>
              </w:rPr>
              <w:t>t</w:t>
            </w:r>
            <w:proofErr w:type="spellEnd"/>
            <w:r w:rsidRPr="00E944BA">
              <w:rPr>
                <w:sz w:val="24"/>
                <w:szCs w:val="24"/>
              </w:rPr>
              <w:t>), мин</w:t>
            </w:r>
          </w:p>
        </w:tc>
        <w:tc>
          <w:tcPr>
            <w:tcW w:w="1774" w:type="dxa"/>
            <w:vMerge w:val="restart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Подготовительно-заключительное время (</w:t>
            </w:r>
            <w:proofErr w:type="spellStart"/>
            <w:proofErr w:type="gramStart"/>
            <w:r w:rsidRPr="00E944BA">
              <w:rPr>
                <w:sz w:val="24"/>
                <w:szCs w:val="24"/>
              </w:rPr>
              <w:t>t</w:t>
            </w:r>
            <w:proofErr w:type="gramEnd"/>
            <w:r w:rsidRPr="00E944BA">
              <w:rPr>
                <w:sz w:val="24"/>
                <w:szCs w:val="24"/>
              </w:rPr>
              <w:t>пз</w:t>
            </w:r>
            <w:proofErr w:type="spellEnd"/>
            <w:r w:rsidRPr="00E944BA">
              <w:rPr>
                <w:sz w:val="24"/>
                <w:szCs w:val="24"/>
              </w:rPr>
              <w:t>), мин</w:t>
            </w:r>
          </w:p>
        </w:tc>
        <w:tc>
          <w:tcPr>
            <w:tcW w:w="2962" w:type="dxa"/>
            <w:vMerge w:val="restart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Допустимые потери времени на переналадку оборудования (</w:t>
            </w:r>
            <w:proofErr w:type="spellStart"/>
            <w:r w:rsidRPr="00E944BA">
              <w:rPr>
                <w:sz w:val="24"/>
                <w:szCs w:val="24"/>
              </w:rPr>
              <w:t>аоб</w:t>
            </w:r>
            <w:proofErr w:type="spellEnd"/>
            <w:r w:rsidRPr="00E944BA">
              <w:rPr>
                <w:sz w:val="24"/>
                <w:szCs w:val="24"/>
              </w:rPr>
              <w:t>), %</w:t>
            </w:r>
          </w:p>
        </w:tc>
      </w:tr>
      <w:tr w:rsidR="00E944BA" w:rsidRPr="00E944BA" w:rsidTr="00E944BA">
        <w:trPr>
          <w:jc w:val="center"/>
        </w:trPr>
        <w:tc>
          <w:tcPr>
            <w:tcW w:w="0" w:type="auto"/>
            <w:vMerge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а</w:t>
            </w: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944BA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е</w:t>
            </w:r>
          </w:p>
        </w:tc>
        <w:tc>
          <w:tcPr>
            <w:tcW w:w="1774" w:type="dxa"/>
            <w:vMerge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Фрезерная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Сверлильная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Шлифовальная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Строгальная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Зуборезная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44BA" w:rsidRPr="00E944BA" w:rsidTr="00E944BA">
        <w:trPr>
          <w:jc w:val="center"/>
        </w:trPr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Токарная</w:t>
            </w:r>
          </w:p>
        </w:tc>
        <w:tc>
          <w:tcPr>
            <w:tcW w:w="513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944BA" w:rsidRPr="00E944BA" w:rsidRDefault="00E944BA" w:rsidP="00E944B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44BA" w:rsidRP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44BA">
        <w:rPr>
          <w:rFonts w:ascii="Times New Roman" w:hAnsi="Times New Roman" w:cs="Times New Roman"/>
          <w:sz w:val="28"/>
        </w:rPr>
        <w:t>Таблица</w:t>
      </w:r>
      <w:r>
        <w:rPr>
          <w:rFonts w:ascii="Times New Roman" w:hAnsi="Times New Roman" w:cs="Times New Roman"/>
          <w:sz w:val="28"/>
        </w:rPr>
        <w:t xml:space="preserve"> 2 -</w:t>
      </w:r>
      <w:r w:rsidRPr="00E944BA">
        <w:rPr>
          <w:rFonts w:ascii="Times New Roman" w:hAnsi="Times New Roman" w:cs="Times New Roman"/>
          <w:sz w:val="28"/>
        </w:rPr>
        <w:t xml:space="preserve"> Группировка комплекта деталей по однородности технологического маршрута прохождения по участку</w:t>
      </w:r>
      <w:r>
        <w:rPr>
          <w:rFonts w:ascii="Times New Roman" w:hAnsi="Times New Roman" w:cs="Times New Roman"/>
          <w:sz w:val="28"/>
        </w:rPr>
        <w:t xml:space="preserve"> </w:t>
      </w:r>
      <w:r w:rsidRPr="00E944BA">
        <w:rPr>
          <w:rFonts w:ascii="Times New Roman" w:hAnsi="Times New Roman" w:cs="Times New Roman"/>
          <w:b/>
          <w:color w:val="FF0000"/>
          <w:sz w:val="28"/>
          <w:u w:val="single"/>
        </w:rPr>
        <w:t>(ДЛЯ ВСЕХ ВАРИАНТОВ)</w:t>
      </w:r>
    </w:p>
    <w:tbl>
      <w:tblPr>
        <w:tblStyle w:val="a3"/>
        <w:tblW w:w="0" w:type="auto"/>
        <w:jc w:val="center"/>
        <w:tblInd w:w="-1297" w:type="dxa"/>
        <w:tblLook w:val="0400"/>
      </w:tblPr>
      <w:tblGrid>
        <w:gridCol w:w="4815"/>
        <w:gridCol w:w="3978"/>
      </w:tblGrid>
      <w:tr w:rsidR="00E944BA" w:rsidRPr="00E944BA" w:rsidTr="00E944BA">
        <w:trPr>
          <w:jc w:val="center"/>
        </w:trPr>
        <w:tc>
          <w:tcPr>
            <w:tcW w:w="4815" w:type="dxa"/>
          </w:tcPr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Наименование деталей, имеющих одинаковый технологический маршрут</w:t>
            </w:r>
          </w:p>
        </w:tc>
        <w:tc>
          <w:tcPr>
            <w:tcW w:w="3978" w:type="dxa"/>
          </w:tcPr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Маршрут прохождения деталей по участку механической обработки</w:t>
            </w:r>
          </w:p>
        </w:tc>
      </w:tr>
      <w:tr w:rsidR="00E944BA" w:rsidRPr="00E944BA" w:rsidTr="00E944BA">
        <w:trPr>
          <w:jc w:val="center"/>
        </w:trPr>
        <w:tc>
          <w:tcPr>
            <w:tcW w:w="4815" w:type="dxa"/>
          </w:tcPr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а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б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в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г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E944BA">
              <w:rPr>
                <w:sz w:val="24"/>
                <w:szCs w:val="24"/>
              </w:rPr>
              <w:t>д</w:t>
            </w:r>
            <w:proofErr w:type="spellEnd"/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>е</w:t>
            </w:r>
          </w:p>
        </w:tc>
        <w:tc>
          <w:tcPr>
            <w:tcW w:w="3978" w:type="dxa"/>
          </w:tcPr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 xml:space="preserve">С – Ф – </w:t>
            </w:r>
            <w:proofErr w:type="gramStart"/>
            <w:r w:rsidRPr="00E944BA">
              <w:rPr>
                <w:sz w:val="24"/>
                <w:szCs w:val="24"/>
              </w:rPr>
              <w:t>Ш</w:t>
            </w:r>
            <w:proofErr w:type="gramEnd"/>
            <w:r w:rsidRPr="00E944BA">
              <w:rPr>
                <w:sz w:val="24"/>
                <w:szCs w:val="24"/>
              </w:rPr>
              <w:t xml:space="preserve"> – </w:t>
            </w:r>
            <w:proofErr w:type="spellStart"/>
            <w:r w:rsidRPr="00E944BA">
              <w:rPr>
                <w:sz w:val="24"/>
                <w:szCs w:val="24"/>
              </w:rPr>
              <w:t>Ст</w:t>
            </w:r>
            <w:proofErr w:type="spellEnd"/>
            <w:r w:rsidRPr="00E944BA">
              <w:rPr>
                <w:sz w:val="24"/>
                <w:szCs w:val="24"/>
              </w:rPr>
              <w:t xml:space="preserve"> – З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 xml:space="preserve">Ф – С – </w:t>
            </w:r>
            <w:proofErr w:type="spellStart"/>
            <w:proofErr w:type="gramStart"/>
            <w:r w:rsidRPr="00E944BA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E944BA">
              <w:rPr>
                <w:sz w:val="24"/>
                <w:szCs w:val="24"/>
              </w:rPr>
              <w:t xml:space="preserve"> – Т – Ш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 xml:space="preserve">Ф – С – </w:t>
            </w:r>
            <w:proofErr w:type="spellStart"/>
            <w:proofErr w:type="gramStart"/>
            <w:r w:rsidRPr="00E944BA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E944BA">
              <w:rPr>
                <w:sz w:val="24"/>
                <w:szCs w:val="24"/>
              </w:rPr>
              <w:t xml:space="preserve"> – З – Ш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 xml:space="preserve">Ф – С – Т – </w:t>
            </w:r>
            <w:proofErr w:type="gramStart"/>
            <w:r w:rsidRPr="00E944BA">
              <w:rPr>
                <w:sz w:val="24"/>
                <w:szCs w:val="24"/>
              </w:rPr>
              <w:t>Ш</w:t>
            </w:r>
            <w:proofErr w:type="gramEnd"/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44BA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E944BA">
              <w:rPr>
                <w:sz w:val="24"/>
                <w:szCs w:val="24"/>
              </w:rPr>
              <w:t xml:space="preserve"> – Ф – С – Т – Ш</w:t>
            </w:r>
          </w:p>
          <w:p w:rsidR="00E944BA" w:rsidRPr="00E944BA" w:rsidRDefault="00E944BA" w:rsidP="00E944BA">
            <w:pPr>
              <w:pStyle w:val="af"/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4BA">
              <w:rPr>
                <w:sz w:val="24"/>
                <w:szCs w:val="24"/>
              </w:rPr>
              <w:t xml:space="preserve">Т– </w:t>
            </w:r>
            <w:proofErr w:type="gramStart"/>
            <w:r w:rsidRPr="00E944BA">
              <w:rPr>
                <w:sz w:val="24"/>
                <w:szCs w:val="24"/>
              </w:rPr>
              <w:t>С–</w:t>
            </w:r>
            <w:proofErr w:type="gramEnd"/>
            <w:r w:rsidRPr="00E944BA">
              <w:rPr>
                <w:sz w:val="24"/>
                <w:szCs w:val="24"/>
              </w:rPr>
              <w:t xml:space="preserve"> Ф – </w:t>
            </w:r>
            <w:proofErr w:type="spellStart"/>
            <w:r w:rsidRPr="00E944BA">
              <w:rPr>
                <w:sz w:val="24"/>
                <w:szCs w:val="24"/>
              </w:rPr>
              <w:t>Ст</w:t>
            </w:r>
            <w:proofErr w:type="spellEnd"/>
            <w:r w:rsidRPr="00E944BA">
              <w:rPr>
                <w:sz w:val="24"/>
                <w:szCs w:val="24"/>
              </w:rPr>
              <w:t xml:space="preserve"> – Ш</w:t>
            </w:r>
          </w:p>
        </w:tc>
      </w:tr>
    </w:tbl>
    <w:p w:rsidR="00E944BA" w:rsidRP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44BA" w:rsidRPr="00E944BA" w:rsidRDefault="00E944BA" w:rsidP="00E944BA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44BA">
        <w:rPr>
          <w:rFonts w:ascii="Times New Roman" w:hAnsi="Times New Roman" w:cs="Times New Roman"/>
          <w:sz w:val="28"/>
        </w:rPr>
        <w:t xml:space="preserve">Примечание: 1. Условные обозначения: Ф – фрезерный, С – сверлильный, </w:t>
      </w:r>
      <w:proofErr w:type="gramStart"/>
      <w:r w:rsidRPr="00E944BA">
        <w:rPr>
          <w:rFonts w:ascii="Times New Roman" w:hAnsi="Times New Roman" w:cs="Times New Roman"/>
          <w:sz w:val="28"/>
        </w:rPr>
        <w:t>Ш</w:t>
      </w:r>
      <w:proofErr w:type="gramEnd"/>
      <w:r w:rsidRPr="00E944BA">
        <w:rPr>
          <w:rFonts w:ascii="Times New Roman" w:hAnsi="Times New Roman" w:cs="Times New Roman"/>
          <w:sz w:val="28"/>
        </w:rPr>
        <w:t xml:space="preserve"> – шлифовальный, </w:t>
      </w:r>
      <w:proofErr w:type="spellStart"/>
      <w:r w:rsidRPr="00E944BA">
        <w:rPr>
          <w:rFonts w:ascii="Times New Roman" w:hAnsi="Times New Roman" w:cs="Times New Roman"/>
          <w:sz w:val="28"/>
        </w:rPr>
        <w:t>Ст</w:t>
      </w:r>
      <w:proofErr w:type="spellEnd"/>
      <w:r w:rsidRPr="00E944BA">
        <w:rPr>
          <w:rFonts w:ascii="Times New Roman" w:hAnsi="Times New Roman" w:cs="Times New Roman"/>
          <w:sz w:val="28"/>
        </w:rPr>
        <w:t xml:space="preserve"> – строгальный, З – зуборезный, Т – токарный станки.</w:t>
      </w:r>
    </w:p>
    <w:p w:rsidR="00903C1B" w:rsidRDefault="00642B3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642B3B" w:rsidRDefault="00642B3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642B3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7468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BA" w:rsidRDefault="00E944BA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642B3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67894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903C1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74688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903C1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692275"/>
            <wp:effectExtent l="19050" t="0" r="69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903C1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678940"/>
            <wp:effectExtent l="19050" t="0" r="698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903C1B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037" cy="1686446"/>
            <wp:effectExtent l="19050" t="0" r="5563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20" cy="16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430BC3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942" cy="1701319"/>
            <wp:effectExtent l="19050" t="0" r="3658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7" cy="17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430BC3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037" cy="1669385"/>
            <wp:effectExtent l="19050" t="0" r="5563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89" cy="167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430BC3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0988" cy="1665026"/>
            <wp:effectExtent l="19050" t="0" r="4512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86" cy="166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642B3B" w:rsidRDefault="00642B3B" w:rsidP="00642B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операций и нормы штучного времени обработки деталей:</w:t>
      </w:r>
    </w:p>
    <w:p w:rsidR="00430BC3" w:rsidRDefault="00642B3B" w:rsidP="0064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9633" cy="1762976"/>
            <wp:effectExtent l="19050" t="0" r="5867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81" cy="176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B" w:rsidRDefault="00642B3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AD" w:rsidRDefault="00FF00AD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0" w:type="dxa"/>
        <w:tblLayout w:type="fixed"/>
        <w:tblLook w:val="04A0"/>
      </w:tblPr>
      <w:tblGrid>
        <w:gridCol w:w="3509"/>
        <w:gridCol w:w="1986"/>
        <w:gridCol w:w="1954"/>
        <w:gridCol w:w="2411"/>
      </w:tblGrid>
      <w:tr w:rsidR="00FF00AD" w:rsidRPr="00A76F61" w:rsidTr="00FF00AD">
        <w:trPr>
          <w:trHeight w:val="339"/>
        </w:trPr>
        <w:tc>
          <w:tcPr>
            <w:tcW w:w="3509" w:type="dxa"/>
          </w:tcPr>
          <w:p w:rsidR="00FF00AD" w:rsidRPr="00752214" w:rsidRDefault="00FF00AD" w:rsidP="00FF00AD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>Порядковый номер студента по общему списку группы*</w:t>
            </w:r>
            <w:r w:rsidR="00752214" w:rsidRPr="00752214">
              <w:rPr>
                <w:color w:val="FF0000"/>
                <w:sz w:val="24"/>
                <w:szCs w:val="24"/>
              </w:rPr>
              <w:t xml:space="preserve"> - </w:t>
            </w:r>
            <w:r w:rsidR="00752214" w:rsidRPr="00752214">
              <w:rPr>
                <w:b/>
                <w:color w:val="FF0000"/>
                <w:sz w:val="24"/>
                <w:szCs w:val="24"/>
                <w:u w:val="single"/>
              </w:rPr>
              <w:t>НОМЕР ВАРИАНТА</w:t>
            </w:r>
            <w:r w:rsidR="00CE7D0F">
              <w:rPr>
                <w:b/>
                <w:color w:val="FF0000"/>
                <w:sz w:val="24"/>
                <w:szCs w:val="24"/>
                <w:u w:val="single"/>
              </w:rPr>
              <w:t xml:space="preserve"> СТУДЕНТА</w:t>
            </w:r>
          </w:p>
        </w:tc>
        <w:tc>
          <w:tcPr>
            <w:tcW w:w="3940" w:type="dxa"/>
            <w:gridSpan w:val="2"/>
          </w:tcPr>
          <w:p w:rsidR="00FF00AD" w:rsidRPr="00752214" w:rsidRDefault="00FF00AD" w:rsidP="00FF00AD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>Теоретическая часть – номера вопросов</w:t>
            </w:r>
          </w:p>
        </w:tc>
        <w:tc>
          <w:tcPr>
            <w:tcW w:w="2411" w:type="dxa"/>
          </w:tcPr>
          <w:p w:rsidR="00FF00AD" w:rsidRPr="00752214" w:rsidRDefault="00FF00AD" w:rsidP="00FF00AD">
            <w:pPr>
              <w:widowControl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752214">
              <w:rPr>
                <w:color w:val="FF0000"/>
                <w:sz w:val="24"/>
                <w:szCs w:val="24"/>
              </w:rPr>
              <w:t xml:space="preserve">Практическая часть – номер варианта </w:t>
            </w:r>
            <w:r w:rsidR="00E944BA">
              <w:rPr>
                <w:color w:val="FF0000"/>
                <w:sz w:val="24"/>
                <w:szCs w:val="24"/>
              </w:rPr>
              <w:t xml:space="preserve">данных по </w:t>
            </w:r>
            <w:r w:rsidRPr="00752214">
              <w:rPr>
                <w:color w:val="FF0000"/>
                <w:sz w:val="24"/>
                <w:szCs w:val="24"/>
              </w:rPr>
              <w:t>задач</w:t>
            </w:r>
            <w:r w:rsidR="00E944BA">
              <w:rPr>
                <w:color w:val="FF0000"/>
                <w:sz w:val="24"/>
                <w:szCs w:val="24"/>
              </w:rPr>
              <w:t>е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left w:val="single" w:sz="2" w:space="0" w:color="auto"/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left w:val="single" w:sz="2" w:space="0" w:color="auto"/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4" w:type="dxa"/>
            <w:tcBorders>
              <w:left w:val="single" w:sz="2" w:space="0" w:color="auto"/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left w:val="single" w:sz="2" w:space="0" w:color="auto"/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FF00AD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B93B4A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642B3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F00AD" w:rsidRPr="00A76F61" w:rsidTr="00FF00AD">
        <w:tc>
          <w:tcPr>
            <w:tcW w:w="3509" w:type="dxa"/>
          </w:tcPr>
          <w:p w:rsidR="00FF00AD" w:rsidRPr="00F12EED" w:rsidRDefault="00FF00AD" w:rsidP="00FF00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righ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4" w:type="dxa"/>
            <w:tcBorders>
              <w:left w:val="single" w:sz="2" w:space="0" w:color="auto"/>
            </w:tcBorders>
          </w:tcPr>
          <w:p w:rsidR="00FF00AD" w:rsidRPr="00F12EED" w:rsidRDefault="00752214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right w:val="single" w:sz="2" w:space="0" w:color="auto"/>
            </w:tcBorders>
          </w:tcPr>
          <w:p w:rsidR="00FF00AD" w:rsidRPr="00B93B4A" w:rsidRDefault="00CE7D0F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D01" w:rsidRDefault="00FC3D0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  <w:r w:rsidR="005A7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proofErr w:type="gramStart"/>
      <w:r w:rsidR="005A7EB7">
        <w:rPr>
          <w:rFonts w:ascii="Times New Roman" w:hAnsi="Times New Roman" w:cs="Times New Roman"/>
          <w:b/>
          <w:sz w:val="28"/>
          <w:szCs w:val="28"/>
          <w:u w:val="single"/>
        </w:rPr>
        <w:t>интернет-источников</w:t>
      </w:r>
      <w:proofErr w:type="spellEnd"/>
      <w:proofErr w:type="gramEnd"/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Pr="005A7EB7" w:rsidRDefault="00F85567" w:rsidP="005A7E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5FA1" w:rsidRPr="005A7EB7" w:rsidRDefault="00A45FA1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 w:rsidRPr="005A7EB7">
        <w:rPr>
          <w:sz w:val="28"/>
          <w:szCs w:val="23"/>
        </w:rPr>
        <w:t>1. Организация производства и управление предприятием</w:t>
      </w:r>
      <w:r w:rsidR="005A7EB7">
        <w:rPr>
          <w:sz w:val="28"/>
          <w:szCs w:val="23"/>
        </w:rPr>
        <w:t xml:space="preserve"> </w:t>
      </w:r>
      <w:r w:rsidRPr="005A7EB7">
        <w:rPr>
          <w:sz w:val="28"/>
          <w:szCs w:val="23"/>
        </w:rPr>
        <w:t xml:space="preserve">[Электронный ресурс]: Учебник / О.Г. Туровец, В.Б. Родионов, М.И. </w:t>
      </w:r>
      <w:proofErr w:type="spellStart"/>
      <w:r w:rsidRPr="005A7EB7">
        <w:rPr>
          <w:sz w:val="28"/>
          <w:szCs w:val="23"/>
        </w:rPr>
        <w:t>Бухалков</w:t>
      </w:r>
      <w:proofErr w:type="spellEnd"/>
      <w:r w:rsidRPr="005A7EB7">
        <w:rPr>
          <w:sz w:val="28"/>
          <w:szCs w:val="23"/>
        </w:rPr>
        <w:t>. - 3-e изд. – Электрон</w:t>
      </w:r>
      <w:proofErr w:type="gramStart"/>
      <w:r w:rsidRPr="005A7EB7">
        <w:rPr>
          <w:sz w:val="28"/>
          <w:szCs w:val="23"/>
        </w:rPr>
        <w:t>.</w:t>
      </w:r>
      <w:proofErr w:type="gramEnd"/>
      <w:r w:rsidR="005A7EB7">
        <w:rPr>
          <w:sz w:val="28"/>
          <w:szCs w:val="23"/>
        </w:rPr>
        <w:t xml:space="preserve"> </w:t>
      </w:r>
      <w:proofErr w:type="gramStart"/>
      <w:r w:rsidRPr="005A7EB7">
        <w:rPr>
          <w:sz w:val="28"/>
          <w:szCs w:val="23"/>
        </w:rPr>
        <w:t>т</w:t>
      </w:r>
      <w:proofErr w:type="gramEnd"/>
      <w:r w:rsidRPr="005A7EB7">
        <w:rPr>
          <w:sz w:val="28"/>
          <w:szCs w:val="23"/>
        </w:rPr>
        <w:t>екстовые данные</w:t>
      </w:r>
      <w:r w:rsidR="005A7EB7">
        <w:rPr>
          <w:sz w:val="28"/>
          <w:szCs w:val="23"/>
        </w:rPr>
        <w:t xml:space="preserve"> </w:t>
      </w:r>
      <w:r w:rsidRPr="005A7EB7">
        <w:rPr>
          <w:sz w:val="28"/>
          <w:szCs w:val="23"/>
        </w:rPr>
        <w:t xml:space="preserve">- М.: ИНФРА-М, 2011. - 506 с.- Режим доступа: http://znanium.com/bookread.php?book=248883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2</w:t>
      </w:r>
      <w:r w:rsidR="00A45FA1" w:rsidRPr="005A7EB7">
        <w:rPr>
          <w:sz w:val="28"/>
          <w:szCs w:val="23"/>
        </w:rPr>
        <w:t>. Организация и планирование производства [Текст]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gramEnd"/>
      <w:r w:rsidR="00A45FA1" w:rsidRPr="005A7EB7">
        <w:rPr>
          <w:sz w:val="28"/>
          <w:szCs w:val="23"/>
        </w:rPr>
        <w:t xml:space="preserve"> учебное пособие для вузов / под ред. А. Н. Ильченко, И. Д. Кузнецовой. - 3-е издание, стереотипное. - Москва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gramEnd"/>
      <w:r w:rsidR="00A45FA1" w:rsidRPr="005A7EB7">
        <w:rPr>
          <w:sz w:val="28"/>
          <w:szCs w:val="23"/>
        </w:rPr>
        <w:t xml:space="preserve"> Академия, 2010. - 208 </w:t>
      </w:r>
      <w:proofErr w:type="gramStart"/>
      <w:r w:rsidR="00A45FA1" w:rsidRPr="005A7EB7">
        <w:rPr>
          <w:sz w:val="28"/>
          <w:szCs w:val="23"/>
        </w:rPr>
        <w:t>с</w:t>
      </w:r>
      <w:proofErr w:type="gramEnd"/>
      <w:r w:rsidR="00A45FA1" w:rsidRPr="005A7EB7">
        <w:rPr>
          <w:sz w:val="28"/>
          <w:szCs w:val="23"/>
        </w:rPr>
        <w:t xml:space="preserve">.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3</w:t>
      </w:r>
      <w:r w:rsidR="00A45FA1" w:rsidRPr="005A7EB7">
        <w:rPr>
          <w:sz w:val="28"/>
          <w:szCs w:val="23"/>
        </w:rPr>
        <w:t>. Организация производства на промышленных предприятия</w:t>
      </w:r>
      <w:proofErr w:type="gramStart"/>
      <w:r w:rsidR="00A45FA1" w:rsidRPr="005A7EB7">
        <w:rPr>
          <w:sz w:val="28"/>
          <w:szCs w:val="23"/>
        </w:rPr>
        <w:t>х[</w:t>
      </w:r>
      <w:proofErr w:type="gramEnd"/>
      <w:r w:rsidR="00A45FA1" w:rsidRPr="005A7EB7">
        <w:rPr>
          <w:sz w:val="28"/>
          <w:szCs w:val="23"/>
        </w:rPr>
        <w:t>Электронный ресурс]: Учебник / И.Н. Иванов.– Электрон</w:t>
      </w:r>
      <w:proofErr w:type="gramStart"/>
      <w:r w:rsidR="00A45FA1" w:rsidRPr="005A7EB7">
        <w:rPr>
          <w:sz w:val="28"/>
          <w:szCs w:val="23"/>
        </w:rPr>
        <w:t>.</w:t>
      </w:r>
      <w:proofErr w:type="gramEnd"/>
      <w:r>
        <w:rPr>
          <w:sz w:val="28"/>
          <w:szCs w:val="23"/>
        </w:rPr>
        <w:t xml:space="preserve"> </w:t>
      </w:r>
      <w:proofErr w:type="gramStart"/>
      <w:r w:rsidR="00A45FA1" w:rsidRPr="005A7EB7">
        <w:rPr>
          <w:sz w:val="28"/>
          <w:szCs w:val="23"/>
        </w:rPr>
        <w:t>т</w:t>
      </w:r>
      <w:proofErr w:type="gramEnd"/>
      <w:r w:rsidR="00A45FA1" w:rsidRPr="005A7EB7">
        <w:rPr>
          <w:sz w:val="28"/>
          <w:szCs w:val="23"/>
        </w:rPr>
        <w:t xml:space="preserve">екстовые данные - М.: НИЦ </w:t>
      </w:r>
      <w:proofErr w:type="spellStart"/>
      <w:r w:rsidR="00A45FA1" w:rsidRPr="005A7EB7">
        <w:rPr>
          <w:sz w:val="28"/>
          <w:szCs w:val="23"/>
        </w:rPr>
        <w:t>Инфра-М</w:t>
      </w:r>
      <w:proofErr w:type="spellEnd"/>
      <w:r w:rsidR="00A45FA1" w:rsidRPr="005A7EB7">
        <w:rPr>
          <w:sz w:val="28"/>
          <w:szCs w:val="23"/>
        </w:rPr>
        <w:t>, 2013. - 352 с.:- Режим доступа:</w:t>
      </w:r>
      <w:r>
        <w:rPr>
          <w:sz w:val="28"/>
          <w:szCs w:val="23"/>
        </w:rPr>
        <w:t xml:space="preserve"> </w:t>
      </w:r>
      <w:r w:rsidR="00A45FA1" w:rsidRPr="005A7EB7">
        <w:rPr>
          <w:sz w:val="28"/>
          <w:szCs w:val="23"/>
        </w:rPr>
        <w:t xml:space="preserve">http://znanium.com/bookread.php?book=377331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4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Новицкий</w:t>
      </w:r>
      <w:proofErr w:type="gramStart"/>
      <w:r w:rsidR="00A45FA1" w:rsidRPr="005A7EB7">
        <w:rPr>
          <w:sz w:val="28"/>
          <w:szCs w:val="23"/>
        </w:rPr>
        <w:t>,Н</w:t>
      </w:r>
      <w:proofErr w:type="spellEnd"/>
      <w:proofErr w:type="gramEnd"/>
      <w:r w:rsidR="00A45FA1" w:rsidRPr="005A7EB7">
        <w:rPr>
          <w:sz w:val="28"/>
          <w:szCs w:val="23"/>
        </w:rPr>
        <w:t>. И.Организация и планирование производства [Текст] : практикум. - Минск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gramEnd"/>
      <w:r w:rsidR="00A45FA1" w:rsidRPr="005A7EB7">
        <w:rPr>
          <w:sz w:val="28"/>
          <w:szCs w:val="23"/>
        </w:rPr>
        <w:t xml:space="preserve"> ООО "Новое знание", 2004. - 256 </w:t>
      </w:r>
      <w:proofErr w:type="gramStart"/>
      <w:r w:rsidR="00A45FA1" w:rsidRPr="005A7EB7">
        <w:rPr>
          <w:sz w:val="28"/>
          <w:szCs w:val="23"/>
        </w:rPr>
        <w:t>с</w:t>
      </w:r>
      <w:proofErr w:type="gramEnd"/>
      <w:r w:rsidR="00A45FA1" w:rsidRPr="005A7EB7">
        <w:rPr>
          <w:sz w:val="28"/>
          <w:szCs w:val="23"/>
        </w:rPr>
        <w:t xml:space="preserve">.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5</w:t>
      </w:r>
      <w:r w:rsidR="00A45FA1" w:rsidRPr="005A7EB7">
        <w:rPr>
          <w:sz w:val="28"/>
          <w:szCs w:val="23"/>
        </w:rPr>
        <w:t>. Планирование и организация машиностроительного производств</w:t>
      </w:r>
      <w:proofErr w:type="gramStart"/>
      <w:r w:rsidR="00A45FA1" w:rsidRPr="005A7EB7">
        <w:rPr>
          <w:sz w:val="28"/>
          <w:szCs w:val="23"/>
        </w:rPr>
        <w:t>а[</w:t>
      </w:r>
      <w:proofErr w:type="gramEnd"/>
      <w:r w:rsidR="00A45FA1" w:rsidRPr="005A7EB7">
        <w:rPr>
          <w:sz w:val="28"/>
          <w:szCs w:val="23"/>
        </w:rPr>
        <w:t xml:space="preserve">Электронный ресурс]: </w:t>
      </w:r>
      <w:proofErr w:type="spellStart"/>
      <w:r w:rsidR="00A45FA1" w:rsidRPr="005A7EB7">
        <w:rPr>
          <w:sz w:val="28"/>
          <w:szCs w:val="23"/>
        </w:rPr>
        <w:t>Курс</w:t>
      </w:r>
      <w:proofErr w:type="gramStart"/>
      <w:r w:rsidR="00A45FA1" w:rsidRPr="005A7EB7">
        <w:rPr>
          <w:sz w:val="28"/>
          <w:szCs w:val="23"/>
        </w:rPr>
        <w:t>.п</w:t>
      </w:r>
      <w:proofErr w:type="gramEnd"/>
      <w:r w:rsidR="00A45FA1" w:rsidRPr="005A7EB7">
        <w:rPr>
          <w:sz w:val="28"/>
          <w:szCs w:val="23"/>
        </w:rPr>
        <w:t>роектир</w:t>
      </w:r>
      <w:proofErr w:type="spellEnd"/>
      <w:r w:rsidR="00A45FA1" w:rsidRPr="005A7EB7">
        <w:rPr>
          <w:sz w:val="28"/>
          <w:szCs w:val="23"/>
        </w:rPr>
        <w:t xml:space="preserve">.: </w:t>
      </w:r>
      <w:proofErr w:type="spellStart"/>
      <w:r w:rsidR="00A45FA1" w:rsidRPr="005A7EB7">
        <w:rPr>
          <w:sz w:val="28"/>
          <w:szCs w:val="23"/>
        </w:rPr>
        <w:t>Уч</w:t>
      </w:r>
      <w:proofErr w:type="spellEnd"/>
      <w:r w:rsidR="00A45FA1" w:rsidRPr="005A7EB7">
        <w:rPr>
          <w:sz w:val="28"/>
          <w:szCs w:val="23"/>
        </w:rPr>
        <w:t xml:space="preserve">. пос. / </w:t>
      </w:r>
      <w:proofErr w:type="spellStart"/>
      <w:r w:rsidR="00A45FA1" w:rsidRPr="005A7EB7">
        <w:rPr>
          <w:sz w:val="28"/>
          <w:szCs w:val="23"/>
        </w:rPr>
        <w:t>Н.С.Сачко</w:t>
      </w:r>
      <w:proofErr w:type="spellEnd"/>
      <w:r w:rsidR="00A45FA1" w:rsidRPr="005A7EB7">
        <w:rPr>
          <w:sz w:val="28"/>
          <w:szCs w:val="23"/>
        </w:rPr>
        <w:t xml:space="preserve">, </w:t>
      </w:r>
      <w:proofErr w:type="spellStart"/>
      <w:r w:rsidR="00A45FA1" w:rsidRPr="005A7EB7">
        <w:rPr>
          <w:sz w:val="28"/>
          <w:szCs w:val="23"/>
        </w:rPr>
        <w:t>И.М.Бабук</w:t>
      </w:r>
      <w:proofErr w:type="spellEnd"/>
      <w:r w:rsidR="00A45FA1" w:rsidRPr="005A7EB7">
        <w:rPr>
          <w:sz w:val="28"/>
          <w:szCs w:val="23"/>
        </w:rPr>
        <w:t xml:space="preserve"> - 2 изд., </w:t>
      </w:r>
      <w:proofErr w:type="spellStart"/>
      <w:r w:rsidR="00A45FA1" w:rsidRPr="005A7EB7">
        <w:rPr>
          <w:sz w:val="28"/>
          <w:szCs w:val="23"/>
        </w:rPr>
        <w:t>испр</w:t>
      </w:r>
      <w:proofErr w:type="spellEnd"/>
      <w:r w:rsidR="00A45FA1" w:rsidRPr="005A7EB7">
        <w:rPr>
          <w:sz w:val="28"/>
          <w:szCs w:val="23"/>
        </w:rPr>
        <w:t xml:space="preserve">.– </w:t>
      </w:r>
      <w:proofErr w:type="spellStart"/>
      <w:r w:rsidR="00A45FA1" w:rsidRPr="005A7EB7">
        <w:rPr>
          <w:sz w:val="28"/>
          <w:szCs w:val="23"/>
        </w:rPr>
        <w:t>Электрон</w:t>
      </w:r>
      <w:proofErr w:type="gramStart"/>
      <w:r w:rsidR="00A45FA1" w:rsidRPr="005A7EB7">
        <w:rPr>
          <w:sz w:val="28"/>
          <w:szCs w:val="23"/>
        </w:rPr>
        <w:t>.т</w:t>
      </w:r>
      <w:proofErr w:type="gramEnd"/>
      <w:r w:rsidR="00A45FA1" w:rsidRPr="005A7EB7">
        <w:rPr>
          <w:sz w:val="28"/>
          <w:szCs w:val="23"/>
        </w:rPr>
        <w:t>екстовые</w:t>
      </w:r>
      <w:proofErr w:type="spellEnd"/>
      <w:r w:rsidR="00A45FA1" w:rsidRPr="005A7EB7">
        <w:rPr>
          <w:sz w:val="28"/>
          <w:szCs w:val="23"/>
        </w:rPr>
        <w:t xml:space="preserve"> данные - М.: НИЦ </w:t>
      </w:r>
      <w:proofErr w:type="spellStart"/>
      <w:r w:rsidR="00A45FA1" w:rsidRPr="005A7EB7">
        <w:rPr>
          <w:sz w:val="28"/>
          <w:szCs w:val="23"/>
        </w:rPr>
        <w:t>Инфра-М</w:t>
      </w:r>
      <w:proofErr w:type="spellEnd"/>
      <w:r w:rsidR="00A45FA1" w:rsidRPr="005A7EB7">
        <w:rPr>
          <w:sz w:val="28"/>
          <w:szCs w:val="23"/>
        </w:rPr>
        <w:t xml:space="preserve">; Мн.: Нов. знание, 2013 - 240 с.:- Режим доступа http://znanium.com/bookread.php?book=367957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6</w:t>
      </w:r>
      <w:r w:rsidR="00A45FA1" w:rsidRPr="005A7EB7">
        <w:rPr>
          <w:sz w:val="28"/>
          <w:szCs w:val="23"/>
        </w:rPr>
        <w:t>. Савкина Р. В. Планирование на предприятии</w:t>
      </w:r>
      <w:r w:rsidR="00042893">
        <w:rPr>
          <w:sz w:val="28"/>
          <w:szCs w:val="23"/>
        </w:rPr>
        <w:t xml:space="preserve"> </w:t>
      </w:r>
      <w:r w:rsidR="00A45FA1" w:rsidRPr="005A7EB7">
        <w:rPr>
          <w:sz w:val="28"/>
          <w:szCs w:val="23"/>
        </w:rPr>
        <w:t xml:space="preserve">[Электронный ресурс]: Учебник / Р. В. Савкина.– Электрон. текстовые данные — М.: Издательско-торговая корпорация «Дашков и К°», 2013. — 324 </w:t>
      </w:r>
      <w:proofErr w:type="gramStart"/>
      <w:r w:rsidR="00A45FA1" w:rsidRPr="005A7EB7">
        <w:rPr>
          <w:sz w:val="28"/>
          <w:szCs w:val="23"/>
        </w:rPr>
        <w:t>с-</w:t>
      </w:r>
      <w:proofErr w:type="gramEnd"/>
      <w:r w:rsidR="00A45FA1" w:rsidRPr="005A7EB7">
        <w:rPr>
          <w:sz w:val="28"/>
          <w:szCs w:val="23"/>
        </w:rPr>
        <w:t xml:space="preserve"> Режим доступа: http://e.lanbook.com/view/book/5676/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7</w:t>
      </w:r>
      <w:r w:rsidR="00A45FA1" w:rsidRPr="005A7EB7">
        <w:rPr>
          <w:sz w:val="28"/>
          <w:szCs w:val="23"/>
        </w:rPr>
        <w:t>. Организация производства</w:t>
      </w:r>
      <w:r w:rsidR="001B285B">
        <w:rPr>
          <w:sz w:val="28"/>
          <w:szCs w:val="23"/>
        </w:rPr>
        <w:t xml:space="preserve"> </w:t>
      </w:r>
      <w:r w:rsidR="00A45FA1" w:rsidRPr="005A7EB7">
        <w:rPr>
          <w:sz w:val="28"/>
          <w:szCs w:val="23"/>
        </w:rPr>
        <w:t xml:space="preserve">[Электронный ресурс]: Учебник / Р.А. </w:t>
      </w:r>
      <w:proofErr w:type="spellStart"/>
      <w:r w:rsidR="00A45FA1" w:rsidRPr="005A7EB7">
        <w:rPr>
          <w:sz w:val="28"/>
          <w:szCs w:val="23"/>
        </w:rPr>
        <w:t>Фатхутдинов</w:t>
      </w:r>
      <w:proofErr w:type="spellEnd"/>
      <w:r w:rsidR="00A45FA1" w:rsidRPr="005A7EB7">
        <w:rPr>
          <w:sz w:val="28"/>
          <w:szCs w:val="23"/>
        </w:rPr>
        <w:t xml:space="preserve">. - 3-e изд., </w:t>
      </w:r>
      <w:proofErr w:type="spellStart"/>
      <w:r w:rsidR="00A45FA1" w:rsidRPr="005A7EB7">
        <w:rPr>
          <w:sz w:val="28"/>
          <w:szCs w:val="23"/>
        </w:rPr>
        <w:t>перераб</w:t>
      </w:r>
      <w:proofErr w:type="spellEnd"/>
      <w:r w:rsidR="00A45FA1" w:rsidRPr="005A7EB7">
        <w:rPr>
          <w:sz w:val="28"/>
          <w:szCs w:val="23"/>
        </w:rPr>
        <w:t xml:space="preserve">. и доп.– </w:t>
      </w:r>
      <w:proofErr w:type="spellStart"/>
      <w:r w:rsidR="00A45FA1" w:rsidRPr="005A7EB7">
        <w:rPr>
          <w:sz w:val="28"/>
          <w:szCs w:val="23"/>
        </w:rPr>
        <w:t>Электрон</w:t>
      </w:r>
      <w:proofErr w:type="gramStart"/>
      <w:r w:rsidR="00A45FA1" w:rsidRPr="005A7EB7">
        <w:rPr>
          <w:sz w:val="28"/>
          <w:szCs w:val="23"/>
        </w:rPr>
        <w:t>.т</w:t>
      </w:r>
      <w:proofErr w:type="gramEnd"/>
      <w:r w:rsidR="00A45FA1" w:rsidRPr="005A7EB7">
        <w:rPr>
          <w:sz w:val="28"/>
          <w:szCs w:val="23"/>
        </w:rPr>
        <w:t>екстовые</w:t>
      </w:r>
      <w:proofErr w:type="spellEnd"/>
      <w:r w:rsidR="00A45FA1" w:rsidRPr="005A7EB7">
        <w:rPr>
          <w:sz w:val="28"/>
          <w:szCs w:val="23"/>
        </w:rPr>
        <w:t xml:space="preserve"> данные - М.: ИНФРА-М, 2011. - 544 с.- Режим </w:t>
      </w:r>
      <w:proofErr w:type="spellStart"/>
      <w:r w:rsidR="00A45FA1" w:rsidRPr="005A7EB7">
        <w:rPr>
          <w:sz w:val="28"/>
          <w:szCs w:val="23"/>
        </w:rPr>
        <w:t>доступа:http</w:t>
      </w:r>
      <w:proofErr w:type="spellEnd"/>
      <w:r w:rsidR="00A45FA1" w:rsidRPr="005A7EB7">
        <w:rPr>
          <w:sz w:val="28"/>
          <w:szCs w:val="23"/>
        </w:rPr>
        <w:t xml:space="preserve">://znanium.com/bookread.php?book=255791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8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Песоцкая</w:t>
      </w:r>
      <w:proofErr w:type="spellEnd"/>
      <w:r w:rsidR="00A45FA1" w:rsidRPr="005A7EB7">
        <w:rPr>
          <w:sz w:val="28"/>
          <w:szCs w:val="23"/>
        </w:rPr>
        <w:t>, Е. В.Менеджмент [Текст]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gramEnd"/>
      <w:r w:rsidR="00A45FA1" w:rsidRPr="005A7EB7">
        <w:rPr>
          <w:sz w:val="28"/>
          <w:szCs w:val="23"/>
        </w:rPr>
        <w:t xml:space="preserve"> учебник для бакалавров / под ред. А. Н. Петрова. - М</w:t>
      </w:r>
      <w:r w:rsidR="00042893">
        <w:rPr>
          <w:sz w:val="28"/>
          <w:szCs w:val="23"/>
        </w:rPr>
        <w:t>.</w:t>
      </w:r>
      <w:r w:rsidR="00A45FA1" w:rsidRPr="005A7EB7">
        <w:rPr>
          <w:sz w:val="28"/>
          <w:szCs w:val="23"/>
        </w:rPr>
        <w:t>:</w:t>
      </w:r>
      <w:r w:rsidR="00042893">
        <w:rPr>
          <w:sz w:val="28"/>
          <w:szCs w:val="23"/>
        </w:rPr>
        <w:t xml:space="preserve"> </w:t>
      </w:r>
      <w:proofErr w:type="spellStart"/>
      <w:r w:rsidR="00A45FA1" w:rsidRPr="005A7EB7">
        <w:rPr>
          <w:sz w:val="28"/>
          <w:szCs w:val="23"/>
        </w:rPr>
        <w:t>Юрайт</w:t>
      </w:r>
      <w:proofErr w:type="spellEnd"/>
      <w:r w:rsidR="00A45FA1" w:rsidRPr="005A7EB7">
        <w:rPr>
          <w:sz w:val="28"/>
          <w:szCs w:val="23"/>
        </w:rPr>
        <w:t xml:space="preserve">, 2011. - 641 </w:t>
      </w:r>
      <w:proofErr w:type="gramStart"/>
      <w:r w:rsidR="00A45FA1" w:rsidRPr="005A7EB7">
        <w:rPr>
          <w:sz w:val="28"/>
          <w:szCs w:val="23"/>
        </w:rPr>
        <w:t>с</w:t>
      </w:r>
      <w:proofErr w:type="gramEnd"/>
      <w:r w:rsidR="00A45FA1" w:rsidRPr="005A7EB7">
        <w:rPr>
          <w:sz w:val="28"/>
          <w:szCs w:val="23"/>
        </w:rPr>
        <w:t xml:space="preserve">. - (Бакалавр). - Гриф УМО "Допущено"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9</w:t>
      </w:r>
      <w:r w:rsidR="00A45FA1" w:rsidRPr="005A7EB7">
        <w:rPr>
          <w:sz w:val="28"/>
          <w:szCs w:val="23"/>
        </w:rPr>
        <w:t>. Коротков, Э. М.Менеджмент [Текст]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gramEnd"/>
      <w:r w:rsidR="00A45FA1" w:rsidRPr="005A7EB7">
        <w:rPr>
          <w:sz w:val="28"/>
          <w:szCs w:val="23"/>
        </w:rPr>
        <w:t xml:space="preserve"> учебник. - М.</w:t>
      </w:r>
      <w:proofErr w:type="gramStart"/>
      <w:r w:rsidR="00A45FA1" w:rsidRPr="005A7EB7">
        <w:rPr>
          <w:sz w:val="28"/>
          <w:szCs w:val="23"/>
        </w:rPr>
        <w:t xml:space="preserve"> :</w:t>
      </w:r>
      <w:proofErr w:type="spellStart"/>
      <w:proofErr w:type="gramEnd"/>
      <w:r w:rsidR="00A45FA1" w:rsidRPr="005A7EB7">
        <w:rPr>
          <w:sz w:val="28"/>
          <w:szCs w:val="23"/>
        </w:rPr>
        <w:t>Юрайт</w:t>
      </w:r>
      <w:proofErr w:type="spellEnd"/>
      <w:r w:rsidR="00A45FA1" w:rsidRPr="005A7EB7">
        <w:rPr>
          <w:sz w:val="28"/>
          <w:szCs w:val="23"/>
        </w:rPr>
        <w:t xml:space="preserve">, 2011. - 640 с. - (Основы наук). - Гриф УМО "Допущено".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10</w:t>
      </w:r>
      <w:r w:rsidR="00A45FA1" w:rsidRPr="005A7EB7">
        <w:rPr>
          <w:sz w:val="28"/>
          <w:szCs w:val="23"/>
        </w:rPr>
        <w:t xml:space="preserve">. http://elibrary.rsl.ru/ – Электронная библиотека РГБ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11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www.stplan.ru</w:t>
      </w:r>
      <w:proofErr w:type="spellEnd"/>
      <w:r w:rsidR="00A45FA1" w:rsidRPr="005A7EB7">
        <w:rPr>
          <w:sz w:val="28"/>
          <w:szCs w:val="23"/>
        </w:rPr>
        <w:t xml:space="preserve"> - Сайт «Экономика и управление»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12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www.economics.wideworld.ru</w:t>
      </w:r>
      <w:proofErr w:type="spellEnd"/>
      <w:r w:rsidR="00A45FA1" w:rsidRPr="005A7EB7">
        <w:rPr>
          <w:sz w:val="28"/>
          <w:szCs w:val="23"/>
        </w:rPr>
        <w:t xml:space="preserve"> - Сайт «Экономика» </w:t>
      </w:r>
    </w:p>
    <w:p w:rsidR="00A45FA1" w:rsidRPr="005A7EB7" w:rsidRDefault="00A45FA1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 w:rsidRPr="005A7EB7">
        <w:rPr>
          <w:sz w:val="28"/>
          <w:szCs w:val="23"/>
        </w:rPr>
        <w:t>1</w:t>
      </w:r>
      <w:r w:rsidR="005A7EB7">
        <w:rPr>
          <w:sz w:val="28"/>
          <w:szCs w:val="23"/>
        </w:rPr>
        <w:t>3</w:t>
      </w:r>
      <w:r w:rsidRPr="005A7EB7">
        <w:rPr>
          <w:sz w:val="28"/>
          <w:szCs w:val="23"/>
        </w:rPr>
        <w:t xml:space="preserve">. </w:t>
      </w:r>
      <w:proofErr w:type="spellStart"/>
      <w:r w:rsidRPr="005A7EB7">
        <w:rPr>
          <w:sz w:val="28"/>
          <w:szCs w:val="23"/>
        </w:rPr>
        <w:t>www.econos.narod.ru</w:t>
      </w:r>
      <w:proofErr w:type="spellEnd"/>
      <w:r w:rsidRPr="005A7EB7">
        <w:rPr>
          <w:sz w:val="28"/>
          <w:szCs w:val="23"/>
        </w:rPr>
        <w:t xml:space="preserve"> – Сайт «Экономика и наука»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14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www.ecsocman.edu.ru</w:t>
      </w:r>
      <w:proofErr w:type="spellEnd"/>
      <w:r w:rsidR="00A45FA1" w:rsidRPr="005A7EB7">
        <w:rPr>
          <w:sz w:val="28"/>
          <w:szCs w:val="23"/>
        </w:rPr>
        <w:t xml:space="preserve"> – Образовательный портал «Экономика. Социология. Менеджмент» </w:t>
      </w:r>
    </w:p>
    <w:p w:rsidR="00A45FA1" w:rsidRPr="005A7EB7" w:rsidRDefault="005A7EB7" w:rsidP="005A7EB7">
      <w:pPr>
        <w:pStyle w:val="Default"/>
        <w:widowControl w:val="0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15</w:t>
      </w:r>
      <w:r w:rsidR="00A45FA1" w:rsidRPr="005A7EB7">
        <w:rPr>
          <w:sz w:val="28"/>
          <w:szCs w:val="23"/>
        </w:rPr>
        <w:t xml:space="preserve">. </w:t>
      </w:r>
      <w:proofErr w:type="spellStart"/>
      <w:r w:rsidR="00A45FA1" w:rsidRPr="005A7EB7">
        <w:rPr>
          <w:sz w:val="28"/>
          <w:szCs w:val="23"/>
        </w:rPr>
        <w:t>www.opec.ru</w:t>
      </w:r>
      <w:proofErr w:type="spellEnd"/>
      <w:r w:rsidR="00A45FA1" w:rsidRPr="005A7EB7">
        <w:rPr>
          <w:sz w:val="28"/>
          <w:szCs w:val="23"/>
        </w:rPr>
        <w:t xml:space="preserve"> – Экспертный канал «Открытая экономика» </w:t>
      </w:r>
    </w:p>
    <w:p w:rsidR="00FC3D01" w:rsidRPr="005A7EB7" w:rsidRDefault="00FC3D01" w:rsidP="005A7E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C3D01" w:rsidRPr="005A7EB7" w:rsidSect="00FC51E1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E6" w:rsidRDefault="00717FE6" w:rsidP="00263766">
      <w:pPr>
        <w:spacing w:after="0" w:line="240" w:lineRule="auto"/>
      </w:pPr>
      <w:r>
        <w:separator/>
      </w:r>
    </w:p>
  </w:endnote>
  <w:endnote w:type="continuationSeparator" w:id="0">
    <w:p w:rsidR="00717FE6" w:rsidRDefault="00717FE6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</w:sdtPr>
    <w:sdtEndPr>
      <w:rPr>
        <w:rFonts w:ascii="Times New Roman" w:hAnsi="Times New Roman" w:cs="Times New Roman"/>
        <w:sz w:val="20"/>
        <w:szCs w:val="20"/>
      </w:rPr>
    </w:sdtEndPr>
    <w:sdtContent>
      <w:p w:rsidR="00E944BA" w:rsidRPr="00263766" w:rsidRDefault="00614782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944BA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36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44BA" w:rsidRPr="00263766" w:rsidRDefault="00E944BA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E6" w:rsidRDefault="00717FE6" w:rsidP="00263766">
      <w:pPr>
        <w:spacing w:after="0" w:line="240" w:lineRule="auto"/>
      </w:pPr>
      <w:r>
        <w:separator/>
      </w:r>
    </w:p>
  </w:footnote>
  <w:footnote w:type="continuationSeparator" w:id="0">
    <w:p w:rsidR="00717FE6" w:rsidRDefault="00717FE6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BA" w:rsidRPr="00263766" w:rsidRDefault="00E944BA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42893"/>
    <w:rsid w:val="000700C3"/>
    <w:rsid w:val="000B0B74"/>
    <w:rsid w:val="000D0170"/>
    <w:rsid w:val="00167184"/>
    <w:rsid w:val="001914BC"/>
    <w:rsid w:val="001A2650"/>
    <w:rsid w:val="001A62BA"/>
    <w:rsid w:val="001B285B"/>
    <w:rsid w:val="00200F36"/>
    <w:rsid w:val="00250826"/>
    <w:rsid w:val="00255F65"/>
    <w:rsid w:val="00263766"/>
    <w:rsid w:val="00267A0F"/>
    <w:rsid w:val="002F18D0"/>
    <w:rsid w:val="002F5E1D"/>
    <w:rsid w:val="00302989"/>
    <w:rsid w:val="003321FE"/>
    <w:rsid w:val="0034269E"/>
    <w:rsid w:val="00344474"/>
    <w:rsid w:val="00350C30"/>
    <w:rsid w:val="003812F0"/>
    <w:rsid w:val="00384F22"/>
    <w:rsid w:val="003A0E0A"/>
    <w:rsid w:val="003C1F59"/>
    <w:rsid w:val="003D6124"/>
    <w:rsid w:val="003F30A3"/>
    <w:rsid w:val="00411EBF"/>
    <w:rsid w:val="0042336E"/>
    <w:rsid w:val="004247DE"/>
    <w:rsid w:val="00430BC3"/>
    <w:rsid w:val="004419DC"/>
    <w:rsid w:val="00447115"/>
    <w:rsid w:val="0047711F"/>
    <w:rsid w:val="004862E5"/>
    <w:rsid w:val="004924DE"/>
    <w:rsid w:val="004C2011"/>
    <w:rsid w:val="004C6091"/>
    <w:rsid w:val="004D72AD"/>
    <w:rsid w:val="004E4EF5"/>
    <w:rsid w:val="004E7CDE"/>
    <w:rsid w:val="004F27DA"/>
    <w:rsid w:val="004F7B13"/>
    <w:rsid w:val="005274A6"/>
    <w:rsid w:val="005326C3"/>
    <w:rsid w:val="00541572"/>
    <w:rsid w:val="00555C30"/>
    <w:rsid w:val="0057131D"/>
    <w:rsid w:val="00597357"/>
    <w:rsid w:val="005A7EB7"/>
    <w:rsid w:val="005B1C43"/>
    <w:rsid w:val="005C7028"/>
    <w:rsid w:val="005D1CC0"/>
    <w:rsid w:val="005D2EFA"/>
    <w:rsid w:val="005E241A"/>
    <w:rsid w:val="005E5E4A"/>
    <w:rsid w:val="006004A9"/>
    <w:rsid w:val="00602AC5"/>
    <w:rsid w:val="00614782"/>
    <w:rsid w:val="00637E36"/>
    <w:rsid w:val="00642B3B"/>
    <w:rsid w:val="00671B12"/>
    <w:rsid w:val="00673216"/>
    <w:rsid w:val="0068602A"/>
    <w:rsid w:val="006C343D"/>
    <w:rsid w:val="006E7D19"/>
    <w:rsid w:val="00707FB0"/>
    <w:rsid w:val="00717FE6"/>
    <w:rsid w:val="00731198"/>
    <w:rsid w:val="00734282"/>
    <w:rsid w:val="00735DF8"/>
    <w:rsid w:val="00743F53"/>
    <w:rsid w:val="00752214"/>
    <w:rsid w:val="007A4770"/>
    <w:rsid w:val="007C03B7"/>
    <w:rsid w:val="007C13E1"/>
    <w:rsid w:val="007D1EBF"/>
    <w:rsid w:val="007D773B"/>
    <w:rsid w:val="007E177E"/>
    <w:rsid w:val="00801BEB"/>
    <w:rsid w:val="008879E0"/>
    <w:rsid w:val="008A3D52"/>
    <w:rsid w:val="008B64B8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83864"/>
    <w:rsid w:val="00992445"/>
    <w:rsid w:val="009A6D48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45FA1"/>
    <w:rsid w:val="00A50CFB"/>
    <w:rsid w:val="00A76F61"/>
    <w:rsid w:val="00A77475"/>
    <w:rsid w:val="00A876D7"/>
    <w:rsid w:val="00AA59ED"/>
    <w:rsid w:val="00AE1943"/>
    <w:rsid w:val="00AF6C42"/>
    <w:rsid w:val="00B312B4"/>
    <w:rsid w:val="00B36243"/>
    <w:rsid w:val="00B50490"/>
    <w:rsid w:val="00B5106F"/>
    <w:rsid w:val="00B531C1"/>
    <w:rsid w:val="00B5724E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6AA8"/>
    <w:rsid w:val="00C758E8"/>
    <w:rsid w:val="00C82192"/>
    <w:rsid w:val="00CC3431"/>
    <w:rsid w:val="00CE7D0F"/>
    <w:rsid w:val="00CF0338"/>
    <w:rsid w:val="00CF6CDE"/>
    <w:rsid w:val="00D461E7"/>
    <w:rsid w:val="00D54C96"/>
    <w:rsid w:val="00D8172A"/>
    <w:rsid w:val="00D96E6E"/>
    <w:rsid w:val="00DA357B"/>
    <w:rsid w:val="00DB3816"/>
    <w:rsid w:val="00E523E3"/>
    <w:rsid w:val="00E55C91"/>
    <w:rsid w:val="00E82D30"/>
    <w:rsid w:val="00E909AE"/>
    <w:rsid w:val="00E944BA"/>
    <w:rsid w:val="00ED17AE"/>
    <w:rsid w:val="00ED4EF6"/>
    <w:rsid w:val="00EE7460"/>
    <w:rsid w:val="00EF0F7B"/>
    <w:rsid w:val="00F12EED"/>
    <w:rsid w:val="00F2783D"/>
    <w:rsid w:val="00F67F8B"/>
    <w:rsid w:val="00F71A4D"/>
    <w:rsid w:val="00F85567"/>
    <w:rsid w:val="00F9274A"/>
    <w:rsid w:val="00F94767"/>
    <w:rsid w:val="00F975C8"/>
    <w:rsid w:val="00FA229A"/>
    <w:rsid w:val="00FA3924"/>
    <w:rsid w:val="00FC3D01"/>
    <w:rsid w:val="00FC51E1"/>
    <w:rsid w:val="00FE69DE"/>
    <w:rsid w:val="00FE6CA3"/>
    <w:rsid w:val="00FF00AD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38"/>
        <o:r id="V:Rule3" type="connector" idref="#_x0000_s1037"/>
        <o:r id="V:Rule4" type="connector" idref="#_x0000_s1039"/>
        <o:r id="V:Rule5" type="connector" idref="#_x0000_s1041"/>
        <o:r id="V:Rule6" type="connector" idref="#_x0000_s1036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uiPriority w:val="59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  <w:style w:type="paragraph" w:customStyle="1" w:styleId="Default">
    <w:name w:val="Default"/>
    <w:rsid w:val="00FF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E944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9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DA4F-E67E-48E8-834E-6E2DD6B0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2015-10-02T12:32:00Z</dcterms:created>
  <dcterms:modified xsi:type="dcterms:W3CDTF">2016-10-04T14:01:00Z</dcterms:modified>
</cp:coreProperties>
</file>