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42" w:rsidRDefault="00713142" w:rsidP="00713142">
      <w:pPr>
        <w:spacing w:line="276" w:lineRule="auto"/>
        <w:rPr>
          <w:rFonts w:eastAsia="TimesNewRomanPSMT"/>
          <w:sz w:val="28"/>
          <w:szCs w:val="28"/>
          <w:lang w:bidi="en-US"/>
        </w:rPr>
      </w:pPr>
      <w:r w:rsidRPr="00713142">
        <w:rPr>
          <w:rFonts w:eastAsia="TimesNewRomanPSMT"/>
          <w:b/>
          <w:sz w:val="28"/>
          <w:szCs w:val="28"/>
          <w:lang w:bidi="en-US"/>
        </w:rPr>
        <w:t>Контрольная работа</w:t>
      </w:r>
      <w:r>
        <w:rPr>
          <w:rFonts w:eastAsia="TimesNewRomanPSMT"/>
          <w:sz w:val="28"/>
          <w:szCs w:val="28"/>
          <w:lang w:bidi="en-US"/>
        </w:rPr>
        <w:t xml:space="preserve"> по дисциплине «Диагностика объектов и систем сервиса» заключается в написании реферата по одной из тем, представленных в списке. </w:t>
      </w:r>
      <w:r w:rsidRPr="00713142">
        <w:rPr>
          <w:rFonts w:eastAsia="TimesNewRomanPSMT"/>
          <w:sz w:val="28"/>
          <w:szCs w:val="28"/>
          <w:lang w:bidi="en-US"/>
        </w:rPr>
        <w:t>Номер варианта задания выбирается по</w:t>
      </w:r>
      <w:r>
        <w:rPr>
          <w:rFonts w:eastAsia="TimesNewRomanPSMT"/>
          <w:sz w:val="28"/>
          <w:szCs w:val="28"/>
          <w:lang w:bidi="en-US"/>
        </w:rPr>
        <w:t xml:space="preserve"> </w:t>
      </w:r>
      <w:r w:rsidRPr="00713142">
        <w:rPr>
          <w:rFonts w:eastAsia="TimesNewRomanPSMT"/>
          <w:sz w:val="28"/>
          <w:szCs w:val="28"/>
          <w:lang w:bidi="en-US"/>
        </w:rPr>
        <w:t>списку в журнале</w:t>
      </w:r>
      <w:r>
        <w:rPr>
          <w:rFonts w:eastAsia="TimesNewRomanPSMT"/>
          <w:sz w:val="28"/>
          <w:szCs w:val="28"/>
          <w:lang w:bidi="en-US"/>
        </w:rPr>
        <w:t>.</w:t>
      </w:r>
    </w:p>
    <w:p w:rsidR="00713142" w:rsidRPr="00713142" w:rsidRDefault="00713142" w:rsidP="00713142">
      <w:pPr>
        <w:spacing w:line="276" w:lineRule="auto"/>
        <w:rPr>
          <w:rFonts w:eastAsia="TimesNewRomanPSMT"/>
          <w:sz w:val="28"/>
          <w:szCs w:val="28"/>
          <w:lang w:bidi="en-US"/>
        </w:rPr>
      </w:pPr>
      <w:r>
        <w:rPr>
          <w:rFonts w:eastAsia="TimesNewRomanPSMT"/>
          <w:sz w:val="28"/>
          <w:szCs w:val="28"/>
          <w:lang w:bidi="en-US"/>
        </w:rPr>
        <w:t>Реферат должен содержать 10-15 страниц машинописного текста.</w:t>
      </w:r>
    </w:p>
    <w:p w:rsidR="00713142" w:rsidRPr="00713142" w:rsidRDefault="00713142" w:rsidP="00713142">
      <w:pPr>
        <w:spacing w:line="276" w:lineRule="auto"/>
        <w:rPr>
          <w:rFonts w:eastAsia="TimesNewRomanPSMT"/>
          <w:sz w:val="28"/>
          <w:szCs w:val="28"/>
          <w:lang w:bidi="en-US"/>
        </w:rPr>
      </w:pPr>
      <w:r>
        <w:rPr>
          <w:rFonts w:eastAsia="TimesNewRomanPSMT"/>
          <w:sz w:val="28"/>
          <w:szCs w:val="28"/>
          <w:lang w:bidi="en-US"/>
        </w:rPr>
        <w:t>Текст</w:t>
      </w:r>
      <w:r w:rsidRPr="00713142">
        <w:rPr>
          <w:rFonts w:eastAsia="TimesNewRomanPSMT"/>
          <w:sz w:val="28"/>
          <w:szCs w:val="28"/>
          <w:lang w:bidi="en-US"/>
        </w:rPr>
        <w:t xml:space="preserve"> сопровождается таблицами, рисунками, графиками, дающими наиболее глубокое представление об исследуемом процессе.</w:t>
      </w:r>
    </w:p>
    <w:p w:rsidR="00713142" w:rsidRDefault="00713142" w:rsidP="00713142">
      <w:pPr>
        <w:spacing w:line="276" w:lineRule="auto"/>
        <w:rPr>
          <w:rFonts w:eastAsia="TimesNewRomanPSMT"/>
          <w:sz w:val="28"/>
          <w:szCs w:val="28"/>
          <w:lang w:bidi="en-US"/>
        </w:rPr>
      </w:pPr>
      <w:r w:rsidRPr="00713142">
        <w:rPr>
          <w:rFonts w:eastAsia="TimesNewRomanPSMT"/>
          <w:sz w:val="28"/>
          <w:szCs w:val="28"/>
          <w:lang w:bidi="en-US"/>
        </w:rPr>
        <w:t>В списке использованной литературы приводятся современные цитируемые источники (5-10 шт., в том числе 3-5 источников после 2000г., ссылки на Интернет-страницы).</w:t>
      </w:r>
    </w:p>
    <w:p w:rsidR="00713142" w:rsidRPr="00713142" w:rsidRDefault="00713142" w:rsidP="00713142">
      <w:pPr>
        <w:spacing w:line="276" w:lineRule="auto"/>
        <w:rPr>
          <w:rFonts w:eastAsia="TimesNewRomanPSMT"/>
          <w:b/>
          <w:sz w:val="28"/>
          <w:szCs w:val="28"/>
          <w:lang w:bidi="en-US"/>
        </w:rPr>
      </w:pPr>
      <w:r w:rsidRPr="00713142">
        <w:rPr>
          <w:rFonts w:eastAsia="TimesNewRomanPSMT"/>
          <w:b/>
          <w:sz w:val="28"/>
          <w:szCs w:val="28"/>
          <w:lang w:bidi="en-US"/>
        </w:rPr>
        <w:t>Оформление КР</w:t>
      </w:r>
    </w:p>
    <w:p w:rsidR="00713142" w:rsidRPr="00713142" w:rsidRDefault="00713142" w:rsidP="00713142">
      <w:pPr>
        <w:spacing w:line="276" w:lineRule="auto"/>
        <w:rPr>
          <w:rFonts w:eastAsia="TimesNewRomanPSMT"/>
          <w:sz w:val="28"/>
          <w:szCs w:val="28"/>
          <w:lang w:bidi="en-US"/>
        </w:rPr>
      </w:pPr>
      <w:r w:rsidRPr="00713142">
        <w:rPr>
          <w:rFonts w:eastAsia="TimesNewRomanPSMT"/>
          <w:sz w:val="28"/>
          <w:szCs w:val="28"/>
          <w:lang w:bidi="en-US"/>
        </w:rPr>
        <w:t xml:space="preserve">Пояснительная записка к КР выполняется на бумаге формата А4. Основной текст – шрифт </w:t>
      </w:r>
      <w:proofErr w:type="spellStart"/>
      <w:r w:rsidRPr="00713142">
        <w:rPr>
          <w:rFonts w:eastAsia="TimesNewRomanPSMT"/>
          <w:sz w:val="28"/>
          <w:szCs w:val="28"/>
          <w:lang w:bidi="en-US"/>
        </w:rPr>
        <w:t>Times</w:t>
      </w:r>
      <w:proofErr w:type="spellEnd"/>
      <w:r w:rsidRPr="00713142">
        <w:rPr>
          <w:rFonts w:eastAsia="TimesNewRomanPSMT"/>
          <w:sz w:val="28"/>
          <w:szCs w:val="28"/>
          <w:lang w:bidi="en-US"/>
        </w:rPr>
        <w:t xml:space="preserve"> </w:t>
      </w:r>
      <w:proofErr w:type="spellStart"/>
      <w:r w:rsidRPr="00713142">
        <w:rPr>
          <w:rFonts w:eastAsia="TimesNewRomanPSMT"/>
          <w:sz w:val="28"/>
          <w:szCs w:val="28"/>
          <w:lang w:bidi="en-US"/>
        </w:rPr>
        <w:t>New</w:t>
      </w:r>
      <w:proofErr w:type="spellEnd"/>
      <w:r w:rsidRPr="00713142">
        <w:rPr>
          <w:rFonts w:eastAsia="TimesNewRomanPSMT"/>
          <w:sz w:val="28"/>
          <w:szCs w:val="28"/>
          <w:lang w:bidi="en-US"/>
        </w:rPr>
        <w:t xml:space="preserve"> </w:t>
      </w:r>
      <w:proofErr w:type="spellStart"/>
      <w:r w:rsidRPr="00713142">
        <w:rPr>
          <w:rFonts w:eastAsia="TimesNewRomanPSMT"/>
          <w:sz w:val="28"/>
          <w:szCs w:val="28"/>
          <w:lang w:bidi="en-US"/>
        </w:rPr>
        <w:t>Roman</w:t>
      </w:r>
      <w:proofErr w:type="spellEnd"/>
      <w:r w:rsidRPr="00713142">
        <w:rPr>
          <w:rFonts w:eastAsia="TimesNewRomanPSMT"/>
          <w:sz w:val="28"/>
          <w:szCs w:val="28"/>
          <w:lang w:bidi="en-US"/>
        </w:rPr>
        <w:t xml:space="preserve">, 14 кегль, полуторный интервал, выравнивание по ширине. </w:t>
      </w:r>
    </w:p>
    <w:p w:rsidR="00713142" w:rsidRPr="00713142" w:rsidRDefault="00713142" w:rsidP="00713142">
      <w:pPr>
        <w:spacing w:line="276" w:lineRule="auto"/>
        <w:rPr>
          <w:rFonts w:eastAsia="TimesNewRomanPSMT"/>
          <w:sz w:val="28"/>
          <w:szCs w:val="28"/>
          <w:lang w:bidi="en-US"/>
        </w:rPr>
      </w:pPr>
      <w:r w:rsidRPr="00713142">
        <w:rPr>
          <w:rFonts w:eastAsia="TimesNewRomanPSMT"/>
          <w:sz w:val="28"/>
          <w:szCs w:val="28"/>
          <w:lang w:bidi="en-US"/>
        </w:rPr>
        <w:t>Размер полей: левое – 30 мм, правое – 10 мм, верхнее – 15 мм, нижнее – 20 мм. Основной текст записки выполняется на листах без рамки, номера страниц проставляют арабскими цифрами в правом нижнем углу без точки. На титульном листе номер страницы не ставят, но включают в общую нумерацию страниц. Абзацы в тексте начинают с отступом 1,5 см.</w:t>
      </w:r>
    </w:p>
    <w:p w:rsidR="00713142" w:rsidRPr="00713142" w:rsidRDefault="00713142" w:rsidP="00713142">
      <w:pPr>
        <w:spacing w:line="276" w:lineRule="auto"/>
        <w:rPr>
          <w:rFonts w:eastAsia="TimesNewRomanPSMT"/>
          <w:sz w:val="28"/>
          <w:szCs w:val="28"/>
          <w:lang w:bidi="en-US"/>
        </w:rPr>
      </w:pPr>
      <w:r w:rsidRPr="00713142">
        <w:rPr>
          <w:rFonts w:eastAsia="TimesNewRomanPSMT"/>
          <w:sz w:val="28"/>
          <w:szCs w:val="28"/>
          <w:lang w:bidi="en-US"/>
        </w:rPr>
        <w:t>Каждый раздел начинается с новой страницы с указанием его номера по оглавлению. Номера и заголовки разделов, подразделов нумеруют арабскими цифрами без точки и записанные с абзацного отступа. Переносы слов в заголовках, в названиях рисунков и таблиц не допускаются. После заголовка перед текстом оставляют одну пустую строку.</w:t>
      </w:r>
    </w:p>
    <w:p w:rsidR="00713142" w:rsidRPr="00713142" w:rsidRDefault="00713142" w:rsidP="00713142">
      <w:pPr>
        <w:spacing w:line="276" w:lineRule="auto"/>
        <w:rPr>
          <w:rFonts w:eastAsia="TimesNewRomanPSMT"/>
          <w:sz w:val="28"/>
          <w:szCs w:val="28"/>
          <w:lang w:bidi="en-US"/>
        </w:rPr>
      </w:pPr>
      <w:r w:rsidRPr="00713142">
        <w:rPr>
          <w:rFonts w:eastAsia="TimesNewRomanPSMT"/>
          <w:sz w:val="28"/>
          <w:szCs w:val="28"/>
          <w:lang w:bidi="en-US"/>
        </w:rPr>
        <w:t>1 Конструкции абсорберов</w:t>
      </w:r>
    </w:p>
    <w:p w:rsidR="00713142" w:rsidRPr="00713142" w:rsidRDefault="00713142" w:rsidP="00713142">
      <w:pPr>
        <w:spacing w:line="276" w:lineRule="auto"/>
        <w:rPr>
          <w:rFonts w:eastAsia="TimesNewRomanPSMT"/>
          <w:sz w:val="28"/>
          <w:szCs w:val="28"/>
          <w:lang w:bidi="en-US"/>
        </w:rPr>
      </w:pPr>
      <w:r w:rsidRPr="00713142">
        <w:rPr>
          <w:rFonts w:eastAsia="TimesNewRomanPSMT"/>
          <w:sz w:val="28"/>
          <w:szCs w:val="28"/>
          <w:lang w:bidi="en-US"/>
        </w:rPr>
        <w:t>1.1</w:t>
      </w:r>
      <w:r w:rsidRPr="00713142">
        <w:rPr>
          <w:rFonts w:eastAsia="TimesNewRomanPSMT"/>
          <w:sz w:val="28"/>
          <w:szCs w:val="28"/>
          <w:lang w:bidi="en-US"/>
        </w:rPr>
        <w:tab/>
        <w:t>Тарельчатые абсорберы</w:t>
      </w:r>
    </w:p>
    <w:p w:rsidR="00713142" w:rsidRPr="00713142" w:rsidRDefault="00713142" w:rsidP="00713142">
      <w:pPr>
        <w:spacing w:line="276" w:lineRule="auto"/>
        <w:rPr>
          <w:rFonts w:eastAsia="TimesNewRomanPSMT"/>
          <w:sz w:val="28"/>
          <w:szCs w:val="28"/>
          <w:lang w:bidi="en-US"/>
        </w:rPr>
      </w:pPr>
      <w:r w:rsidRPr="00713142">
        <w:rPr>
          <w:rFonts w:eastAsia="TimesNewRomanPSMT"/>
          <w:sz w:val="28"/>
          <w:szCs w:val="28"/>
          <w:lang w:bidi="en-US"/>
        </w:rPr>
        <w:t>1.2</w:t>
      </w:r>
      <w:r w:rsidRPr="00713142">
        <w:rPr>
          <w:rFonts w:eastAsia="TimesNewRomanPSMT"/>
          <w:sz w:val="28"/>
          <w:szCs w:val="28"/>
          <w:lang w:bidi="en-US"/>
        </w:rPr>
        <w:tab/>
        <w:t>Насадочные абсорберы</w:t>
      </w:r>
    </w:p>
    <w:p w:rsidR="00713142" w:rsidRPr="00713142" w:rsidRDefault="00713142" w:rsidP="00713142">
      <w:pPr>
        <w:spacing w:line="276" w:lineRule="auto"/>
        <w:rPr>
          <w:rFonts w:eastAsia="TimesNewRomanPSMT"/>
          <w:sz w:val="28"/>
          <w:szCs w:val="28"/>
          <w:lang w:bidi="en-US"/>
        </w:rPr>
      </w:pPr>
      <w:r w:rsidRPr="00713142">
        <w:rPr>
          <w:rFonts w:eastAsia="TimesNewRomanPSMT"/>
          <w:sz w:val="28"/>
          <w:szCs w:val="28"/>
          <w:lang w:bidi="en-US"/>
        </w:rPr>
        <w:t>Формулы и уравнения следует выделять из текста в отдельную строку и располагать по центру страницы. Нумерация формул по правому краю в круглых скобках (нумеруются только те формулы, на которые есть ссылка в тексте). Формулы нумеруются арабскими цифрами сквозной нумерацией или в пределах каждого раздела.</w:t>
      </w:r>
    </w:p>
    <w:p w:rsidR="00713142" w:rsidRPr="00713142" w:rsidRDefault="00713142" w:rsidP="00713142">
      <w:pPr>
        <w:spacing w:line="276" w:lineRule="auto"/>
        <w:jc w:val="right"/>
        <w:rPr>
          <w:rFonts w:eastAsia="TimesNewRomanPSMT"/>
          <w:sz w:val="28"/>
          <w:szCs w:val="28"/>
          <w:lang w:bidi="en-US"/>
        </w:rPr>
      </w:pPr>
      <w:r w:rsidRPr="00713142">
        <w:rPr>
          <w:rFonts w:eastAsia="TimesNewRomanPSMT"/>
          <w:sz w:val="28"/>
          <w:szCs w:val="28"/>
          <w:lang w:bidi="en-US"/>
        </w:rPr>
        <w:t xml:space="preserve"> ,</w:t>
      </w:r>
      <w:r w:rsidRPr="00713142">
        <w:rPr>
          <w:rFonts w:eastAsia="TimesNewRomanPSMT"/>
          <w:sz w:val="28"/>
          <w:szCs w:val="28"/>
          <w:lang w:bidi="en-US"/>
        </w:rPr>
        <w:tab/>
      </w:r>
      <w:r w:rsidRPr="00713142">
        <w:rPr>
          <w:rFonts w:eastAsia="TimesNewRomanPSMT"/>
          <w:sz w:val="28"/>
          <w:szCs w:val="28"/>
          <w:lang w:bidi="en-US"/>
        </w:rPr>
        <w:tab/>
      </w:r>
      <w:r w:rsidRPr="00713142">
        <w:rPr>
          <w:rFonts w:eastAsia="TimesNewRomanPSMT"/>
          <w:sz w:val="28"/>
          <w:szCs w:val="28"/>
          <w:lang w:bidi="en-US"/>
        </w:rPr>
        <w:tab/>
      </w:r>
      <w:r w:rsidRPr="00713142">
        <w:rPr>
          <w:rFonts w:eastAsia="TimesNewRomanPSMT"/>
          <w:sz w:val="28"/>
          <w:szCs w:val="28"/>
          <w:lang w:bidi="en-US"/>
        </w:rPr>
        <w:tab/>
      </w:r>
      <w:r w:rsidRPr="00713142">
        <w:rPr>
          <w:rFonts w:eastAsia="TimesNewRomanPSMT"/>
          <w:sz w:val="28"/>
          <w:szCs w:val="28"/>
          <w:lang w:bidi="en-US"/>
        </w:rPr>
        <w:tab/>
      </w:r>
      <w:r w:rsidRPr="00713142">
        <w:rPr>
          <w:rFonts w:eastAsia="TimesNewRomanPSMT"/>
          <w:sz w:val="28"/>
          <w:szCs w:val="28"/>
          <w:lang w:bidi="en-US"/>
        </w:rPr>
        <w:tab/>
        <w:t>(1)</w:t>
      </w:r>
    </w:p>
    <w:p w:rsidR="00713142" w:rsidRPr="00713142" w:rsidRDefault="00713142" w:rsidP="00713142">
      <w:pPr>
        <w:spacing w:line="276" w:lineRule="auto"/>
        <w:ind w:firstLine="0"/>
        <w:rPr>
          <w:rFonts w:eastAsia="TimesNewRomanPSMT"/>
          <w:sz w:val="28"/>
          <w:szCs w:val="28"/>
          <w:lang w:bidi="en-US"/>
        </w:rPr>
      </w:pPr>
      <w:r w:rsidRPr="00713142">
        <w:rPr>
          <w:rFonts w:eastAsia="TimesNewRomanPSMT"/>
          <w:sz w:val="28"/>
          <w:szCs w:val="28"/>
          <w:lang w:bidi="en-US"/>
        </w:rPr>
        <w:t xml:space="preserve">где   – коэффициент динамической вязкости, </w:t>
      </w:r>
      <w:proofErr w:type="spellStart"/>
      <w:r w:rsidRPr="00713142">
        <w:rPr>
          <w:rFonts w:eastAsia="TimesNewRomanPSMT"/>
          <w:sz w:val="28"/>
          <w:szCs w:val="28"/>
          <w:lang w:bidi="en-US"/>
        </w:rPr>
        <w:t>Па×с</w:t>
      </w:r>
      <w:proofErr w:type="spellEnd"/>
      <w:r w:rsidRPr="00713142">
        <w:rPr>
          <w:rFonts w:eastAsia="TimesNewRomanPSMT"/>
          <w:sz w:val="28"/>
          <w:szCs w:val="28"/>
          <w:lang w:bidi="en-US"/>
        </w:rPr>
        <w:t>; и т. д.</w:t>
      </w:r>
    </w:p>
    <w:p w:rsidR="00713142" w:rsidRPr="00713142" w:rsidRDefault="00713142" w:rsidP="00713142">
      <w:pPr>
        <w:spacing w:line="276" w:lineRule="auto"/>
        <w:rPr>
          <w:rFonts w:eastAsia="TimesNewRomanPSMT"/>
          <w:sz w:val="28"/>
          <w:szCs w:val="28"/>
          <w:lang w:bidi="en-US"/>
        </w:rPr>
      </w:pPr>
      <w:r w:rsidRPr="00713142">
        <w:rPr>
          <w:rFonts w:eastAsia="TimesNewRomanPSMT"/>
          <w:sz w:val="28"/>
          <w:szCs w:val="28"/>
          <w:lang w:bidi="en-US"/>
        </w:rPr>
        <w:t xml:space="preserve">Набирать формулы следует в редакторе формул </w:t>
      </w:r>
      <w:proofErr w:type="spellStart"/>
      <w:r w:rsidRPr="00713142">
        <w:rPr>
          <w:rFonts w:eastAsia="TimesNewRomanPSMT"/>
          <w:sz w:val="28"/>
          <w:szCs w:val="28"/>
          <w:lang w:bidi="en-US"/>
        </w:rPr>
        <w:t>Equation</w:t>
      </w:r>
      <w:proofErr w:type="spellEnd"/>
      <w:r w:rsidRPr="00713142">
        <w:rPr>
          <w:rFonts w:eastAsia="TimesNewRomanPSMT"/>
          <w:sz w:val="28"/>
          <w:szCs w:val="28"/>
          <w:lang w:bidi="en-US"/>
        </w:rPr>
        <w:t xml:space="preserve">. Пояснения символов и числовых коэффициентов, входящих в формулу должны быть приведены непосредственно под формулой с новой строки. </w:t>
      </w:r>
    </w:p>
    <w:p w:rsidR="00713142" w:rsidRPr="00713142" w:rsidRDefault="00713142" w:rsidP="00713142">
      <w:pPr>
        <w:spacing w:line="276" w:lineRule="auto"/>
        <w:rPr>
          <w:rFonts w:eastAsia="TimesNewRomanPSMT"/>
          <w:sz w:val="28"/>
          <w:szCs w:val="28"/>
          <w:lang w:bidi="en-US"/>
        </w:rPr>
      </w:pPr>
      <w:r>
        <w:rPr>
          <w:rFonts w:eastAsia="TimesNewRomanPSMT"/>
          <w:sz w:val="28"/>
          <w:szCs w:val="28"/>
          <w:lang w:bidi="en-US"/>
        </w:rPr>
        <w:t xml:space="preserve"> </w:t>
      </w:r>
      <w:r w:rsidRPr="00713142">
        <w:rPr>
          <w:rFonts w:eastAsia="TimesNewRomanPSMT"/>
          <w:sz w:val="28"/>
          <w:szCs w:val="28"/>
          <w:lang w:bidi="en-US"/>
        </w:rPr>
        <w:t xml:space="preserve">Иллюстрации (рисунки, схемы, диаграммы) должны располагаться непосредственно после текста, в котором они упоминаются, или на следующей странице. Располагать рисунки и подписи к ним следует по центру страницы. </w:t>
      </w:r>
      <w:r w:rsidRPr="00713142">
        <w:rPr>
          <w:rFonts w:eastAsia="TimesNewRomanPSMT"/>
          <w:sz w:val="28"/>
          <w:szCs w:val="28"/>
          <w:lang w:bidi="en-US"/>
        </w:rPr>
        <w:lastRenderedPageBreak/>
        <w:t>Рисунки нумеруются арабскими цифрами сквозной нумерацией или в пределах каждого раздела. Слово «Рисунок» и название располагают после поясняющих его данных.</w:t>
      </w:r>
    </w:p>
    <w:p w:rsidR="00713142" w:rsidRPr="00713142" w:rsidRDefault="00713142" w:rsidP="00713142">
      <w:pPr>
        <w:spacing w:line="276" w:lineRule="auto"/>
        <w:rPr>
          <w:rFonts w:eastAsia="TimesNewRomanPSMT"/>
          <w:sz w:val="28"/>
          <w:szCs w:val="28"/>
          <w:lang w:bidi="en-US"/>
        </w:rPr>
      </w:pPr>
    </w:p>
    <w:p w:rsidR="00713142" w:rsidRPr="00713142" w:rsidRDefault="00713142" w:rsidP="00713142">
      <w:pPr>
        <w:spacing w:line="276" w:lineRule="auto"/>
        <w:jc w:val="center"/>
        <w:rPr>
          <w:rFonts w:eastAsia="TimesNewRomanPSMT"/>
          <w:sz w:val="28"/>
          <w:szCs w:val="28"/>
          <w:lang w:bidi="en-US"/>
        </w:rPr>
      </w:pPr>
      <w:r w:rsidRPr="00713142">
        <w:rPr>
          <w:rFonts w:eastAsia="TimesNewRomanPSMT"/>
          <w:sz w:val="28"/>
          <w:szCs w:val="28"/>
          <w:lang w:bidi="en-US"/>
        </w:rPr>
        <w:t>1 – корпус аппарата, 2 – распределительная тарелка и т.д.</w:t>
      </w:r>
    </w:p>
    <w:p w:rsidR="00713142" w:rsidRPr="00713142" w:rsidRDefault="00713142" w:rsidP="00713142">
      <w:pPr>
        <w:spacing w:line="276" w:lineRule="auto"/>
        <w:jc w:val="center"/>
        <w:rPr>
          <w:rFonts w:eastAsia="TimesNewRomanPSMT"/>
          <w:sz w:val="28"/>
          <w:szCs w:val="28"/>
          <w:lang w:bidi="en-US"/>
        </w:rPr>
      </w:pPr>
      <w:r w:rsidRPr="00713142">
        <w:rPr>
          <w:rFonts w:eastAsia="TimesNewRomanPSMT"/>
          <w:sz w:val="28"/>
          <w:szCs w:val="28"/>
          <w:lang w:bidi="en-US"/>
        </w:rPr>
        <w:t>Рисунок 1 – Схема аппарата</w:t>
      </w:r>
    </w:p>
    <w:p w:rsidR="00713142" w:rsidRPr="00713142" w:rsidRDefault="00713142" w:rsidP="00713142">
      <w:pPr>
        <w:spacing w:line="276" w:lineRule="auto"/>
        <w:rPr>
          <w:rFonts w:eastAsia="TimesNewRomanPSMT"/>
          <w:sz w:val="28"/>
          <w:szCs w:val="28"/>
          <w:lang w:bidi="en-US"/>
        </w:rPr>
      </w:pPr>
    </w:p>
    <w:p w:rsidR="00713142" w:rsidRPr="00713142" w:rsidRDefault="00713142" w:rsidP="00713142">
      <w:pPr>
        <w:spacing w:line="276" w:lineRule="auto"/>
        <w:rPr>
          <w:rFonts w:eastAsia="TimesNewRomanPSMT"/>
          <w:sz w:val="28"/>
          <w:szCs w:val="28"/>
          <w:lang w:bidi="en-US"/>
        </w:rPr>
      </w:pPr>
      <w:r w:rsidRPr="00713142">
        <w:rPr>
          <w:rFonts w:eastAsia="TimesNewRomanPSMT"/>
          <w:sz w:val="28"/>
          <w:szCs w:val="28"/>
          <w:lang w:bidi="en-US"/>
        </w:rPr>
        <w:t>Таблицы должны располагаться непосредственно после текста, в котором они упоминаются, или на следующей странице. Таблицы нумеруются арабскими цифрами сквозной нумерацией или в пределах каждого раздела. В конце заголовков таблиц точки не ставят. Слово «Таблица» пишут слева без абзацного отступа.</w:t>
      </w:r>
    </w:p>
    <w:p w:rsidR="00713142" w:rsidRPr="00713142" w:rsidRDefault="00713142" w:rsidP="00713142">
      <w:pPr>
        <w:spacing w:line="276" w:lineRule="auto"/>
        <w:ind w:firstLine="0"/>
        <w:rPr>
          <w:rFonts w:eastAsia="TimesNewRomanPSMT"/>
          <w:sz w:val="28"/>
          <w:szCs w:val="28"/>
          <w:lang w:bidi="en-US"/>
        </w:rPr>
      </w:pPr>
      <w:r w:rsidRPr="00713142">
        <w:rPr>
          <w:rFonts w:eastAsia="TimesNewRomanPSMT"/>
          <w:sz w:val="28"/>
          <w:szCs w:val="28"/>
          <w:lang w:bidi="en-US"/>
        </w:rPr>
        <w:t>Таблица 1 – Сравнительные характеристики насадок</w:t>
      </w:r>
    </w:p>
    <w:p w:rsidR="00713142" w:rsidRPr="00713142" w:rsidRDefault="00713142" w:rsidP="00713142">
      <w:pPr>
        <w:spacing w:line="276" w:lineRule="auto"/>
        <w:rPr>
          <w:rFonts w:eastAsia="TimesNewRomanPSMT"/>
          <w:sz w:val="28"/>
          <w:szCs w:val="28"/>
          <w:lang w:bidi="en-US"/>
        </w:rPr>
      </w:pPr>
      <w:r w:rsidRPr="00713142">
        <w:rPr>
          <w:rFonts w:eastAsia="TimesNewRomanPSMT"/>
          <w:sz w:val="28"/>
          <w:szCs w:val="28"/>
          <w:lang w:bidi="en-US"/>
        </w:rPr>
        <w:tab/>
      </w:r>
      <w:r w:rsidRPr="00713142">
        <w:rPr>
          <w:rFonts w:eastAsia="TimesNewRomanPSMT"/>
          <w:sz w:val="28"/>
          <w:szCs w:val="28"/>
          <w:lang w:bidi="en-US"/>
        </w:rPr>
        <w:tab/>
      </w:r>
    </w:p>
    <w:p w:rsidR="00713142" w:rsidRPr="00713142" w:rsidRDefault="00713142" w:rsidP="00713142">
      <w:pPr>
        <w:spacing w:line="276" w:lineRule="auto"/>
        <w:rPr>
          <w:rFonts w:eastAsia="TimesNewRomanPSMT"/>
          <w:sz w:val="28"/>
          <w:szCs w:val="28"/>
          <w:lang w:bidi="en-US"/>
        </w:rPr>
      </w:pPr>
      <w:r w:rsidRPr="00713142">
        <w:rPr>
          <w:rFonts w:eastAsia="TimesNewRomanPSMT"/>
          <w:sz w:val="28"/>
          <w:szCs w:val="28"/>
          <w:lang w:bidi="en-US"/>
        </w:rPr>
        <w:t>При переносе таблицы на новую страницу пишутся слова «Продолжение таблицы 1» без абзацного отступа.</w:t>
      </w:r>
    </w:p>
    <w:p w:rsidR="00713142" w:rsidRDefault="00713142" w:rsidP="00713142">
      <w:pPr>
        <w:spacing w:line="276" w:lineRule="auto"/>
        <w:rPr>
          <w:rFonts w:eastAsia="TimesNewRomanPSMT"/>
          <w:sz w:val="28"/>
          <w:szCs w:val="28"/>
          <w:lang w:bidi="en-US"/>
        </w:rPr>
      </w:pPr>
      <w:r w:rsidRPr="00713142">
        <w:rPr>
          <w:rFonts w:eastAsia="TimesNewRomanPSMT"/>
          <w:sz w:val="28"/>
          <w:szCs w:val="28"/>
          <w:lang w:bidi="en-US"/>
        </w:rPr>
        <w:t>Ссылки на использованную литературу дают по тексту в квадратных скобках [1], внутри которых ставится номер источника по «Списку использованных источников», приводимого в конце пояснительной записки. Список использованных источников составляют по мере упоминания источников или в алфавитном порядке.</w:t>
      </w:r>
    </w:p>
    <w:p w:rsidR="00713142" w:rsidRDefault="00713142" w:rsidP="00713142">
      <w:pPr>
        <w:spacing w:line="276" w:lineRule="auto"/>
        <w:rPr>
          <w:rFonts w:eastAsia="TimesNewRomanPSMT"/>
          <w:sz w:val="28"/>
          <w:szCs w:val="28"/>
          <w:lang w:bidi="en-US"/>
        </w:rPr>
      </w:pPr>
    </w:p>
    <w:p w:rsidR="00713142" w:rsidRPr="00713142" w:rsidRDefault="00713142" w:rsidP="00713142">
      <w:pPr>
        <w:spacing w:line="276" w:lineRule="auto"/>
        <w:rPr>
          <w:rFonts w:eastAsia="TimesNewRomanPSMT"/>
          <w:sz w:val="28"/>
          <w:szCs w:val="28"/>
          <w:lang w:bidi="en-US"/>
        </w:rPr>
      </w:pPr>
      <w:bookmarkStart w:id="0" w:name="_GoBack"/>
      <w:bookmarkEnd w:id="0"/>
    </w:p>
    <w:p w:rsidR="009B4FDD" w:rsidRPr="009B4FDD" w:rsidRDefault="009B4FDD" w:rsidP="009B4FDD">
      <w:pPr>
        <w:spacing w:line="276" w:lineRule="auto"/>
        <w:ind w:firstLine="0"/>
        <w:jc w:val="center"/>
        <w:rPr>
          <w:rFonts w:eastAsia="TimesNewRomanPSMT"/>
          <w:sz w:val="28"/>
          <w:szCs w:val="28"/>
          <w:u w:val="single"/>
          <w:lang w:bidi="en-US"/>
        </w:rPr>
      </w:pPr>
      <w:r w:rsidRPr="009B4FDD">
        <w:rPr>
          <w:rFonts w:eastAsia="TimesNewRomanPSMT"/>
          <w:sz w:val="28"/>
          <w:szCs w:val="28"/>
          <w:u w:val="single"/>
          <w:lang w:bidi="en-US"/>
        </w:rPr>
        <w:t>Индивидуальные варианты задания на контрольную работу:</w:t>
      </w:r>
    </w:p>
    <w:p w:rsidR="009B4FDD" w:rsidRPr="009B4FDD" w:rsidRDefault="009B4FDD" w:rsidP="009B4FDD">
      <w:pPr>
        <w:numPr>
          <w:ilvl w:val="0"/>
          <w:numId w:val="1"/>
        </w:numPr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zCs w:val="24"/>
          <w:lang w:eastAsia="ru-RU"/>
        </w:rPr>
        <w:t>Разработка методики радиационных методов контроля сварных соединений магистральных и поисковых трубопроводов</w:t>
      </w:r>
    </w:p>
    <w:p w:rsidR="009B4FDD" w:rsidRPr="009B4FDD" w:rsidRDefault="009B4FDD" w:rsidP="009B4FDD">
      <w:pPr>
        <w:numPr>
          <w:ilvl w:val="0"/>
          <w:numId w:val="1"/>
        </w:numPr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zCs w:val="24"/>
          <w:lang w:eastAsia="ru-RU"/>
        </w:rPr>
        <w:t>Разработка технологии контроля качества трубопроводов с применением акустико-эмиссионного метода</w:t>
      </w:r>
    </w:p>
    <w:p w:rsidR="009B4FDD" w:rsidRPr="009B4FDD" w:rsidRDefault="009B4FDD" w:rsidP="009B4FDD">
      <w:pPr>
        <w:numPr>
          <w:ilvl w:val="0"/>
          <w:numId w:val="1"/>
        </w:numPr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zCs w:val="24"/>
          <w:lang w:eastAsia="ru-RU"/>
        </w:rPr>
        <w:t xml:space="preserve">Разработка технологии </w:t>
      </w:r>
      <w:proofErr w:type="spellStart"/>
      <w:r w:rsidRPr="009B4FDD">
        <w:rPr>
          <w:rFonts w:eastAsia="Times New Roman"/>
          <w:szCs w:val="24"/>
          <w:lang w:eastAsia="ru-RU"/>
        </w:rPr>
        <w:t>вибродиагностики</w:t>
      </w:r>
      <w:proofErr w:type="spellEnd"/>
      <w:r w:rsidRPr="009B4FDD">
        <w:rPr>
          <w:rFonts w:eastAsia="Times New Roman"/>
          <w:szCs w:val="24"/>
          <w:lang w:eastAsia="ru-RU"/>
        </w:rPr>
        <w:t xml:space="preserve"> ГПА     </w:t>
      </w:r>
    </w:p>
    <w:p w:rsidR="009B4FDD" w:rsidRPr="009B4FDD" w:rsidRDefault="009B4FDD" w:rsidP="009B4FDD">
      <w:pPr>
        <w:numPr>
          <w:ilvl w:val="0"/>
          <w:numId w:val="1"/>
        </w:numPr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zCs w:val="24"/>
          <w:lang w:eastAsia="ru-RU"/>
        </w:rPr>
        <w:t>Технология диагностирования магистральных трубопроводов путем пропуска внутритрубных средств диагностики</w:t>
      </w:r>
    </w:p>
    <w:p w:rsidR="009B4FDD" w:rsidRPr="009B4FDD" w:rsidRDefault="009B4FDD" w:rsidP="009B4FDD">
      <w:pPr>
        <w:numPr>
          <w:ilvl w:val="0"/>
          <w:numId w:val="1"/>
        </w:numPr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zCs w:val="24"/>
          <w:lang w:eastAsia="ru-RU"/>
        </w:rPr>
        <w:t>Применение ультразвукового неразрушающего контроля в трубопроводном транспорте нефти и газа</w:t>
      </w:r>
    </w:p>
    <w:p w:rsidR="009B4FDD" w:rsidRPr="009B4FDD" w:rsidRDefault="009B4FDD" w:rsidP="009B4FDD">
      <w:pPr>
        <w:numPr>
          <w:ilvl w:val="0"/>
          <w:numId w:val="1"/>
        </w:numPr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zCs w:val="24"/>
          <w:lang w:eastAsia="ru-RU"/>
        </w:rPr>
        <w:t>Проектирование магнитного неразрушающего контроля трубопроводов</w:t>
      </w:r>
    </w:p>
    <w:p w:rsidR="009B4FDD" w:rsidRPr="009B4FDD" w:rsidRDefault="009B4FDD" w:rsidP="009B4FDD">
      <w:pPr>
        <w:numPr>
          <w:ilvl w:val="0"/>
          <w:numId w:val="1"/>
        </w:numPr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zCs w:val="24"/>
          <w:lang w:eastAsia="ru-RU"/>
        </w:rPr>
        <w:t>Математическое моделирование при диагностике трубопроводного транспорта</w:t>
      </w:r>
    </w:p>
    <w:p w:rsidR="009B4FDD" w:rsidRPr="009B4FDD" w:rsidRDefault="009B4FDD" w:rsidP="009B4FDD">
      <w:pPr>
        <w:numPr>
          <w:ilvl w:val="0"/>
          <w:numId w:val="1"/>
        </w:numPr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zCs w:val="24"/>
          <w:lang w:eastAsia="ru-RU"/>
        </w:rPr>
        <w:t>Магнитная диагностика труб. Метод магнитной памяти металла.</w:t>
      </w:r>
    </w:p>
    <w:p w:rsidR="009B4FDD" w:rsidRPr="009B4FDD" w:rsidRDefault="009B4FDD" w:rsidP="009B4FDD">
      <w:pPr>
        <w:numPr>
          <w:ilvl w:val="0"/>
          <w:numId w:val="1"/>
        </w:numPr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zCs w:val="24"/>
          <w:lang w:eastAsia="ru-RU"/>
        </w:rPr>
        <w:t>Надежность и диагностика транспорта нефти и газа</w:t>
      </w:r>
    </w:p>
    <w:p w:rsidR="009B4FDD" w:rsidRPr="009B4FDD" w:rsidRDefault="009B4FDD" w:rsidP="009B4FDD">
      <w:pPr>
        <w:numPr>
          <w:ilvl w:val="0"/>
          <w:numId w:val="1"/>
        </w:numPr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zCs w:val="24"/>
          <w:lang w:eastAsia="ru-RU"/>
        </w:rPr>
        <w:t>Методы технического диагностирования ГПА</w:t>
      </w:r>
    </w:p>
    <w:p w:rsidR="009B4FDD" w:rsidRPr="009B4FDD" w:rsidRDefault="009B4FDD" w:rsidP="009B4FDD">
      <w:pPr>
        <w:numPr>
          <w:ilvl w:val="0"/>
          <w:numId w:val="1"/>
        </w:numPr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zCs w:val="24"/>
          <w:lang w:eastAsia="ru-RU"/>
        </w:rPr>
        <w:t>Контроль качества трубопроводов с применением эхо-импульсного метода</w:t>
      </w:r>
    </w:p>
    <w:p w:rsidR="009B4FDD" w:rsidRPr="009B4FDD" w:rsidRDefault="009B4FDD" w:rsidP="009B4FDD">
      <w:pPr>
        <w:numPr>
          <w:ilvl w:val="0"/>
          <w:numId w:val="1"/>
        </w:numPr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zCs w:val="24"/>
          <w:lang w:eastAsia="ru-RU"/>
        </w:rPr>
        <w:t>Обнаружение на ранних стадиях дефектов в промысловых трубопроводах</w:t>
      </w:r>
    </w:p>
    <w:p w:rsidR="009B4FDD" w:rsidRPr="009B4FDD" w:rsidRDefault="009B4FDD" w:rsidP="009B4FDD">
      <w:pPr>
        <w:numPr>
          <w:ilvl w:val="0"/>
          <w:numId w:val="1"/>
        </w:numPr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zCs w:val="24"/>
          <w:lang w:eastAsia="ru-RU"/>
        </w:rPr>
        <w:t xml:space="preserve">Исследование характеристик </w:t>
      </w:r>
      <w:proofErr w:type="gramStart"/>
      <w:r w:rsidRPr="009B4FDD">
        <w:rPr>
          <w:rFonts w:eastAsia="Times New Roman"/>
          <w:szCs w:val="24"/>
          <w:lang w:eastAsia="ru-RU"/>
        </w:rPr>
        <w:t xml:space="preserve">дефектоскопа  </w:t>
      </w:r>
      <w:r w:rsidRPr="009B4FDD">
        <w:rPr>
          <w:rFonts w:eastAsia="Times New Roman"/>
          <w:szCs w:val="24"/>
          <w:lang w:val="en-US" w:eastAsia="ru-RU"/>
        </w:rPr>
        <w:t>PELENG</w:t>
      </w:r>
      <w:proofErr w:type="gramEnd"/>
    </w:p>
    <w:p w:rsidR="009B4FDD" w:rsidRPr="009B4FDD" w:rsidRDefault="009B4FDD" w:rsidP="009B4FDD">
      <w:pPr>
        <w:numPr>
          <w:ilvl w:val="0"/>
          <w:numId w:val="1"/>
        </w:numPr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zCs w:val="24"/>
          <w:lang w:eastAsia="ru-RU"/>
        </w:rPr>
        <w:t xml:space="preserve">Внутритрубная диагностика </w:t>
      </w:r>
      <w:proofErr w:type="spellStart"/>
      <w:r w:rsidRPr="009B4FDD">
        <w:rPr>
          <w:rFonts w:eastAsia="Times New Roman"/>
          <w:szCs w:val="24"/>
          <w:lang w:eastAsia="ru-RU"/>
        </w:rPr>
        <w:t>газонефтепроводов</w:t>
      </w:r>
      <w:proofErr w:type="spellEnd"/>
      <w:r w:rsidRPr="009B4FDD">
        <w:rPr>
          <w:rFonts w:eastAsia="Times New Roman"/>
          <w:szCs w:val="24"/>
          <w:lang w:eastAsia="ru-RU"/>
        </w:rPr>
        <w:t xml:space="preserve"> 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zCs w:val="24"/>
          <w:lang w:eastAsia="ru-RU"/>
        </w:rPr>
        <w:t>Анализ современных приборов и методов диагностики подводных магистральных газопроводов</w:t>
      </w:r>
      <w:bookmarkStart w:id="1" w:name="_Toc497385966"/>
      <w:bookmarkStart w:id="2" w:name="_Toc497387557"/>
      <w:bookmarkStart w:id="3" w:name="_Toc497389479"/>
      <w:bookmarkStart w:id="4" w:name="_Toc497389533"/>
      <w:bookmarkStart w:id="5" w:name="_Toc499893544"/>
      <w:bookmarkStart w:id="6" w:name="_Toc499991065"/>
      <w:r w:rsidRPr="009B4FDD">
        <w:rPr>
          <w:rFonts w:eastAsia="Times New Roman"/>
          <w:szCs w:val="24"/>
          <w:lang w:eastAsia="ru-RU"/>
        </w:rPr>
        <w:t xml:space="preserve">  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zCs w:val="24"/>
          <w:lang w:eastAsia="ru-RU"/>
        </w:rPr>
        <w:lastRenderedPageBreak/>
        <w:t xml:space="preserve">Инновационное оборудование для </w:t>
      </w:r>
      <w:proofErr w:type="gramStart"/>
      <w:r w:rsidRPr="009B4FDD">
        <w:rPr>
          <w:rFonts w:eastAsia="Times New Roman"/>
          <w:szCs w:val="24"/>
          <w:lang w:eastAsia="ru-RU"/>
        </w:rPr>
        <w:t xml:space="preserve">диагностики  </w:t>
      </w:r>
      <w:proofErr w:type="spellStart"/>
      <w:r w:rsidRPr="009B4FDD">
        <w:rPr>
          <w:rFonts w:eastAsia="Times New Roman"/>
          <w:szCs w:val="24"/>
          <w:lang w:eastAsia="ru-RU"/>
        </w:rPr>
        <w:t>газонефтепроводов</w:t>
      </w:r>
      <w:proofErr w:type="spellEnd"/>
      <w:proofErr w:type="gramEnd"/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color w:val="000000"/>
          <w:szCs w:val="24"/>
          <w:lang w:eastAsia="ru-RU"/>
        </w:rPr>
        <w:t>Коррозионное растрескивание под напряжением</w:t>
      </w:r>
      <w:r w:rsidRPr="009B4FDD">
        <w:rPr>
          <w:rFonts w:eastAsia="Times New Roman"/>
          <w:bCs/>
          <w:iCs/>
          <w:szCs w:val="24"/>
          <w:lang w:eastAsia="ru-RU"/>
        </w:rPr>
        <w:t xml:space="preserve"> на магистральных трубопроводах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zCs w:val="24"/>
          <w:lang w:eastAsia="ru-RU"/>
        </w:rPr>
        <w:t xml:space="preserve">КРН на магистральных газопроводах: механизм возникновения, методы диагностики, статистическая обработка данных.          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napToGrid w:val="0"/>
          <w:szCs w:val="24"/>
          <w:lang w:eastAsia="ru-RU"/>
        </w:rPr>
        <w:t xml:space="preserve">Технические средства внутритрубного </w:t>
      </w:r>
      <w:proofErr w:type="gramStart"/>
      <w:r w:rsidRPr="009B4FDD">
        <w:rPr>
          <w:rFonts w:eastAsia="Times New Roman"/>
          <w:snapToGrid w:val="0"/>
          <w:szCs w:val="24"/>
          <w:lang w:eastAsia="ru-RU"/>
        </w:rPr>
        <w:t>диагностирования  магистральных</w:t>
      </w:r>
      <w:proofErr w:type="gramEnd"/>
      <w:r w:rsidRPr="009B4FDD">
        <w:rPr>
          <w:rFonts w:eastAsia="Times New Roman"/>
          <w:snapToGrid w:val="0"/>
          <w:szCs w:val="24"/>
          <w:lang w:eastAsia="ru-RU"/>
        </w:rPr>
        <w:t xml:space="preserve">                 трубопроводов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zCs w:val="24"/>
          <w:lang w:eastAsia="ru-RU"/>
        </w:rPr>
        <w:t>Влияние ультразвука на реологические свойства нефти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zCs w:val="24"/>
          <w:lang w:eastAsia="ru-RU"/>
        </w:rPr>
        <w:t>Анализ</w:t>
      </w:r>
      <w:r w:rsidRPr="009B4FDD">
        <w:rPr>
          <w:rFonts w:eastAsia="Times New Roman"/>
          <w:szCs w:val="24"/>
          <w:u w:val="single"/>
          <w:lang w:eastAsia="ru-RU"/>
        </w:rPr>
        <w:t xml:space="preserve"> </w:t>
      </w:r>
      <w:r w:rsidRPr="009B4FDD">
        <w:rPr>
          <w:rFonts w:eastAsia="Times New Roman"/>
          <w:szCs w:val="24"/>
          <w:lang w:eastAsia="ru-RU"/>
        </w:rPr>
        <w:t>методов диагностирования. Магнитная диагностика труб антикоррозийной защиты газотранспортных коммуникаций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bCs/>
          <w:iCs/>
          <w:szCs w:val="24"/>
          <w:lang w:eastAsia="ru-RU"/>
        </w:rPr>
        <w:t>Диагностика МТ внутритрубными инспекционными снарядами. Виды внутритрубных снарядов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bCs/>
          <w:iCs/>
          <w:szCs w:val="24"/>
          <w:lang w:eastAsia="ru-RU"/>
        </w:rPr>
        <w:t>Балансировка машин на месте эксплуатации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zCs w:val="24"/>
          <w:lang w:eastAsia="ru-RU"/>
        </w:rPr>
        <w:t>Методика ультразвукового контроля сканером-</w:t>
      </w:r>
      <w:proofErr w:type="gramStart"/>
      <w:r w:rsidRPr="009B4FDD">
        <w:rPr>
          <w:rFonts w:eastAsia="Times New Roman"/>
          <w:szCs w:val="24"/>
          <w:lang w:eastAsia="ru-RU"/>
        </w:rPr>
        <w:t>дефектоскопом  «</w:t>
      </w:r>
      <w:proofErr w:type="gramEnd"/>
      <w:r w:rsidRPr="009B4FDD">
        <w:rPr>
          <w:rFonts w:eastAsia="Times New Roman"/>
          <w:szCs w:val="24"/>
          <w:lang w:eastAsia="ru-RU"/>
        </w:rPr>
        <w:t>АВТОКОН-МГТУ»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napToGrid w:val="0"/>
          <w:szCs w:val="24"/>
          <w:lang w:eastAsia="ru-RU"/>
        </w:rPr>
        <w:t xml:space="preserve">Диагностическое обследование и ремонт нефтепровода на </w:t>
      </w:r>
      <w:proofErr w:type="gramStart"/>
      <w:r w:rsidRPr="009B4FDD">
        <w:rPr>
          <w:rFonts w:eastAsia="Times New Roman"/>
          <w:snapToGrid w:val="0"/>
          <w:szCs w:val="24"/>
          <w:lang w:eastAsia="ru-RU"/>
        </w:rPr>
        <w:t>подводном  переходе</w:t>
      </w:r>
      <w:proofErr w:type="gramEnd"/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napToGrid w:val="0"/>
          <w:szCs w:val="24"/>
          <w:lang w:eastAsia="ru-RU"/>
        </w:rPr>
        <w:t>Гидравлические испытания вновь построенных и эксплуатируемых нефтепроводов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napToGrid w:val="0"/>
          <w:szCs w:val="24"/>
          <w:lang w:eastAsia="ru-RU"/>
        </w:rPr>
        <w:t>Анализ результатов внутритрубной инспекции и оценки опасности дефектов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napToGrid w:val="0"/>
          <w:szCs w:val="24"/>
          <w:lang w:eastAsia="ru-RU"/>
        </w:rPr>
        <w:t>Радиационная дефектоскопия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napToGrid w:val="0"/>
          <w:szCs w:val="24"/>
          <w:lang w:eastAsia="ru-RU"/>
        </w:rPr>
        <w:t>Магнитная дефектоскопия. Магнитопорошковый метод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napToGrid w:val="0"/>
          <w:szCs w:val="24"/>
          <w:lang w:eastAsia="ru-RU"/>
        </w:rPr>
        <w:t>Проектирование определительных и контрольных испытания на надежность</w:t>
      </w:r>
      <w:bookmarkEnd w:id="1"/>
      <w:bookmarkEnd w:id="2"/>
      <w:bookmarkEnd w:id="3"/>
      <w:bookmarkEnd w:id="4"/>
      <w:bookmarkEnd w:id="5"/>
      <w:bookmarkEnd w:id="6"/>
      <w:r w:rsidRPr="009B4FDD">
        <w:rPr>
          <w:rFonts w:eastAsia="Times New Roman"/>
          <w:snapToGrid w:val="0"/>
          <w:szCs w:val="24"/>
          <w:lang w:eastAsia="ru-RU"/>
        </w:rPr>
        <w:t xml:space="preserve"> трубопроводов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napToGrid w:val="0"/>
          <w:szCs w:val="24"/>
          <w:lang w:eastAsia="ru-RU"/>
        </w:rPr>
        <w:t>Динамические экспертные системы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napToGrid w:val="0"/>
          <w:szCs w:val="24"/>
          <w:lang w:eastAsia="ru-RU"/>
        </w:rPr>
        <w:t>Статические экспертные системы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napToGrid w:val="0"/>
          <w:szCs w:val="24"/>
          <w:lang w:eastAsia="ru-RU"/>
        </w:rPr>
        <w:t xml:space="preserve">Диагностика </w:t>
      </w:r>
      <w:proofErr w:type="spellStart"/>
      <w:r w:rsidRPr="009B4FDD">
        <w:rPr>
          <w:rFonts w:eastAsia="Times New Roman"/>
          <w:snapToGrid w:val="0"/>
          <w:szCs w:val="24"/>
          <w:lang w:eastAsia="ru-RU"/>
        </w:rPr>
        <w:t>околотрубного</w:t>
      </w:r>
      <w:proofErr w:type="spellEnd"/>
      <w:r w:rsidRPr="009B4FDD">
        <w:rPr>
          <w:rFonts w:eastAsia="Times New Roman"/>
          <w:snapToGrid w:val="0"/>
          <w:szCs w:val="24"/>
          <w:lang w:eastAsia="ru-RU"/>
        </w:rPr>
        <w:t xml:space="preserve"> пространства трубопроводов и </w:t>
      </w:r>
      <w:proofErr w:type="spellStart"/>
      <w:r w:rsidRPr="009B4FDD">
        <w:rPr>
          <w:rFonts w:eastAsia="Times New Roman"/>
          <w:snapToGrid w:val="0"/>
          <w:szCs w:val="24"/>
          <w:lang w:eastAsia="ru-RU"/>
        </w:rPr>
        <w:t>нефтегазохранилищ</w:t>
      </w:r>
      <w:proofErr w:type="spellEnd"/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napToGrid w:val="0"/>
          <w:szCs w:val="24"/>
          <w:lang w:eastAsia="ru-RU"/>
        </w:rPr>
        <w:t>Проектирование диагностики распределительных трубопроводов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napToGrid w:val="0"/>
          <w:szCs w:val="24"/>
          <w:lang w:eastAsia="ru-RU"/>
        </w:rPr>
        <w:t xml:space="preserve">Волоконно-оптические системы контроля трубопроводов и </w:t>
      </w:r>
      <w:proofErr w:type="spellStart"/>
      <w:r w:rsidRPr="009B4FDD">
        <w:rPr>
          <w:rFonts w:eastAsia="Times New Roman"/>
          <w:snapToGrid w:val="0"/>
          <w:szCs w:val="24"/>
          <w:lang w:eastAsia="ru-RU"/>
        </w:rPr>
        <w:t>нефтегазохранилищ</w:t>
      </w:r>
      <w:proofErr w:type="spellEnd"/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napToGrid w:val="0"/>
          <w:szCs w:val="24"/>
          <w:lang w:eastAsia="ru-RU"/>
        </w:rPr>
        <w:t>Базы данных трубопроводных систем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napToGrid w:val="0"/>
          <w:szCs w:val="24"/>
          <w:lang w:eastAsia="ru-RU"/>
        </w:rPr>
        <w:t>Исследование структуры трубных сталей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napToGrid w:val="0"/>
          <w:szCs w:val="24"/>
          <w:lang w:eastAsia="ru-RU"/>
        </w:rPr>
        <w:t xml:space="preserve">Методы диагностирования в </w:t>
      </w:r>
      <w:proofErr w:type="gramStart"/>
      <w:r w:rsidRPr="009B4FDD">
        <w:rPr>
          <w:rFonts w:eastAsia="Times New Roman"/>
          <w:snapToGrid w:val="0"/>
          <w:szCs w:val="24"/>
          <w:lang w:eastAsia="ru-RU"/>
        </w:rPr>
        <w:t>западно-европейских</w:t>
      </w:r>
      <w:proofErr w:type="gramEnd"/>
      <w:r w:rsidRPr="009B4FDD">
        <w:rPr>
          <w:rFonts w:eastAsia="Times New Roman"/>
          <w:snapToGrid w:val="0"/>
          <w:szCs w:val="24"/>
          <w:lang w:eastAsia="ru-RU"/>
        </w:rPr>
        <w:t xml:space="preserve"> и северо-американских странах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napToGrid w:val="0"/>
          <w:szCs w:val="24"/>
          <w:lang w:eastAsia="ru-RU"/>
        </w:rPr>
        <w:t>Внутритрубная диагностика трубопроводов ультразвуковыми методами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napToGrid w:val="0"/>
          <w:szCs w:val="24"/>
          <w:lang w:eastAsia="ru-RU"/>
        </w:rPr>
        <w:t>Диагностика катодной защиты трубопроводов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napToGrid w:val="0"/>
          <w:szCs w:val="24"/>
          <w:lang w:eastAsia="ru-RU"/>
        </w:rPr>
        <w:t xml:space="preserve">Диагностика протекторной защиты трубопроводов и </w:t>
      </w:r>
      <w:proofErr w:type="spellStart"/>
      <w:r w:rsidRPr="009B4FDD">
        <w:rPr>
          <w:rFonts w:eastAsia="Times New Roman"/>
          <w:snapToGrid w:val="0"/>
          <w:szCs w:val="24"/>
          <w:lang w:eastAsia="ru-RU"/>
        </w:rPr>
        <w:t>нефтегазохранилищ</w:t>
      </w:r>
      <w:proofErr w:type="spellEnd"/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napToGrid w:val="0"/>
          <w:szCs w:val="24"/>
          <w:lang w:eastAsia="ru-RU"/>
        </w:rPr>
        <w:t>Приборы и оборудование для магнитного контроля трубопроводов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napToGrid w:val="0"/>
          <w:szCs w:val="24"/>
          <w:lang w:eastAsia="ru-RU"/>
        </w:rPr>
        <w:t>Приборы и оборудование для электрического контроля трубопроводов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napToGrid w:val="0"/>
          <w:szCs w:val="24"/>
          <w:lang w:eastAsia="ru-RU"/>
        </w:rPr>
        <w:t>Анализ иерархий при прогнозе технического состояния трубопроводов</w:t>
      </w:r>
    </w:p>
    <w:p w:rsidR="009B4FDD" w:rsidRPr="009B4FDD" w:rsidRDefault="009B4FDD" w:rsidP="009B4FDD">
      <w:pPr>
        <w:numPr>
          <w:ilvl w:val="0"/>
          <w:numId w:val="1"/>
        </w:numPr>
        <w:tabs>
          <w:tab w:val="left" w:pos="709"/>
        </w:tabs>
        <w:contextualSpacing/>
        <w:jc w:val="left"/>
        <w:rPr>
          <w:rFonts w:eastAsia="Times New Roman"/>
          <w:szCs w:val="24"/>
          <w:lang w:eastAsia="ru-RU"/>
        </w:rPr>
      </w:pPr>
      <w:r w:rsidRPr="009B4FDD">
        <w:rPr>
          <w:rFonts w:eastAsia="Times New Roman"/>
          <w:snapToGrid w:val="0"/>
          <w:szCs w:val="24"/>
          <w:lang w:eastAsia="ru-RU"/>
        </w:rPr>
        <w:t>Диагностика и оценка остаточного ресурса вертикальных стальных резервуаров</w:t>
      </w:r>
    </w:p>
    <w:p w:rsidR="0026194D" w:rsidRDefault="0026194D"/>
    <w:sectPr w:rsidR="0026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0317D"/>
    <w:multiLevelType w:val="hybridMultilevel"/>
    <w:tmpl w:val="D8163C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12"/>
    <w:rsid w:val="0026194D"/>
    <w:rsid w:val="00713142"/>
    <w:rsid w:val="00954312"/>
    <w:rsid w:val="009B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35A6B-0B8C-4F1A-B4D0-8F861A44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937</Words>
  <Characters>5347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2017-05-20T08:15:00Z</dcterms:created>
  <dcterms:modified xsi:type="dcterms:W3CDTF">2017-05-20T10:23:00Z</dcterms:modified>
</cp:coreProperties>
</file>