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A25">
        <w:rPr>
          <w:rFonts w:ascii="Times New Roman" w:hAnsi="Times New Roman" w:cs="Times New Roman"/>
          <w:spacing w:val="-6"/>
          <w:sz w:val="28"/>
          <w:szCs w:val="28"/>
        </w:rPr>
        <w:t>Кафедра «Промышленная экология и безопасность жизнедеятельности»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Pr="00C42A25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636AAF" w:rsidRDefault="00636AAF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636AAF">
        <w:rPr>
          <w:rFonts w:ascii="Times New Roman" w:hAnsi="Times New Roman" w:cs="Times New Roman"/>
          <w:sz w:val="36"/>
          <w:szCs w:val="28"/>
        </w:rPr>
        <w:t xml:space="preserve">БЕЗОПАСНОСТЬ ЖИЗНЕДЕЯТЕЛЬНОСТИ 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66F54" w:rsidRPr="00636AAF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AAF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Pr="00C42A25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D8930" wp14:editId="3B64CACF">
            <wp:extent cx="667909" cy="593379"/>
            <wp:effectExtent l="0" t="0" r="0" b="0"/>
            <wp:docPr id="1" name="Рисунок 1" descr="C:\Users\Гали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3" cy="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br w:type="page"/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7F5F83">
        <w:rPr>
          <w:rFonts w:ascii="Times New Roman" w:hAnsi="Times New Roman" w:cs="Times New Roman"/>
          <w:sz w:val="28"/>
          <w:szCs w:val="28"/>
        </w:rPr>
        <w:t>628.9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636AAF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636AAF" w:rsidRPr="00C42A25" w:rsidRDefault="00636AAF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Печатается по решению редакционно-издательского совета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Волгоградского государственного технического университета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b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E66F54" w:rsidRPr="00C42A25">
        <w:rPr>
          <w:rFonts w:ascii="Times New Roman" w:hAnsi="Times New Roman" w:cs="Times New Roman"/>
          <w:sz w:val="28"/>
          <w:szCs w:val="28"/>
        </w:rPr>
        <w:t>. Контрольная работа: методические указания /Г. А.</w:t>
      </w:r>
      <w:r w:rsidR="00636AAF">
        <w:rPr>
          <w:rFonts w:ascii="Times New Roman" w:hAnsi="Times New Roman" w:cs="Times New Roman"/>
          <w:sz w:val="28"/>
          <w:szCs w:val="28"/>
        </w:rPr>
        <w:t> </w:t>
      </w:r>
      <w:r w:rsidR="00E66F54" w:rsidRPr="00C42A25">
        <w:rPr>
          <w:rFonts w:ascii="Times New Roman" w:hAnsi="Times New Roman" w:cs="Times New Roman"/>
          <w:sz w:val="28"/>
          <w:szCs w:val="28"/>
        </w:rPr>
        <w:t xml:space="preserve">Севрюкова; </w:t>
      </w:r>
      <w:proofErr w:type="spellStart"/>
      <w:r w:rsidR="00E66F54" w:rsidRPr="00C42A25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="00E66F54" w:rsidRPr="00C42A25">
        <w:rPr>
          <w:rFonts w:ascii="Times New Roman" w:hAnsi="Times New Roman" w:cs="Times New Roman"/>
          <w:sz w:val="28"/>
          <w:szCs w:val="28"/>
        </w:rPr>
        <w:t>. – Волгоград, 201</w:t>
      </w:r>
      <w:r w:rsidR="006D3DE4">
        <w:rPr>
          <w:rFonts w:ascii="Times New Roman" w:hAnsi="Times New Roman" w:cs="Times New Roman"/>
          <w:sz w:val="28"/>
          <w:szCs w:val="28"/>
        </w:rPr>
        <w:t>7</w:t>
      </w:r>
      <w:r w:rsidR="00E66F54" w:rsidRPr="00C42A25">
        <w:rPr>
          <w:rFonts w:ascii="Times New Roman" w:hAnsi="Times New Roman" w:cs="Times New Roman"/>
          <w:sz w:val="28"/>
          <w:szCs w:val="28"/>
        </w:rPr>
        <w:t>. – 16 с.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1E" w:rsidRPr="008F5869" w:rsidRDefault="00E66F54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69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содержат общие требования к оформлению контрольной работы, варианты контрольных работ, образец оформления титульного листа и список литературы. </w:t>
      </w:r>
      <w:proofErr w:type="gramStart"/>
      <w:r w:rsidRPr="008F5869">
        <w:rPr>
          <w:rFonts w:ascii="Times New Roman" w:hAnsi="Times New Roman" w:cs="Times New Roman"/>
          <w:sz w:val="28"/>
          <w:szCs w:val="28"/>
        </w:rPr>
        <w:t xml:space="preserve">Методические указания предназначены для студентов, обучающихся по направлению подготовки </w:t>
      </w:r>
      <w:r w:rsidR="00F41E1E" w:rsidRPr="008F5869">
        <w:rPr>
          <w:rFonts w:ascii="Times New Roman" w:hAnsi="Times New Roman" w:cs="Times New Roman"/>
          <w:sz w:val="28"/>
          <w:szCs w:val="28"/>
        </w:rPr>
        <w:t xml:space="preserve">18.03.01 «Химическая технология», профиль подготовки «Химическая технология природных энергоносителей и углеродных материалов»; 15.03.04 «Автоматизация технологических процессов и производств», профиль подготовки «Автоматизация технологических процессов и производств; </w:t>
      </w:r>
      <w:r w:rsidR="006D3DE4" w:rsidRPr="008F5869">
        <w:rPr>
          <w:rFonts w:ascii="Times New Roman" w:hAnsi="Times New Roman" w:cs="Times New Roman"/>
          <w:sz w:val="28"/>
          <w:szCs w:val="28"/>
        </w:rPr>
        <w:t xml:space="preserve">18.03.02 – </w:t>
      </w:r>
      <w:proofErr w:type="spellStart"/>
      <w:r w:rsidR="006D3DE4" w:rsidRPr="008F586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6D3DE4" w:rsidRPr="008F5869">
        <w:rPr>
          <w:rFonts w:ascii="Times New Roman" w:hAnsi="Times New Roman" w:cs="Times New Roman"/>
          <w:sz w:val="28"/>
          <w:szCs w:val="28"/>
        </w:rPr>
        <w:t>- и ресурсосберегающие процессы в химической технологии, нефтехимии и биотехнологии</w:t>
      </w:r>
      <w:r w:rsidRPr="008F5869">
        <w:rPr>
          <w:rFonts w:ascii="Times New Roman" w:hAnsi="Times New Roman" w:cs="Times New Roman"/>
          <w:sz w:val="28"/>
          <w:szCs w:val="28"/>
        </w:rPr>
        <w:t>, профиль подготовки «</w:t>
      </w:r>
      <w:r w:rsidR="006D3DE4" w:rsidRPr="008F5869">
        <w:rPr>
          <w:rFonts w:ascii="Times New Roman" w:hAnsi="Times New Roman" w:cs="Times New Roman"/>
          <w:sz w:val="28"/>
          <w:szCs w:val="28"/>
        </w:rPr>
        <w:t>Машины и аппараты химических производств</w:t>
      </w:r>
      <w:r w:rsidR="00F41E1E" w:rsidRPr="008F5869">
        <w:rPr>
          <w:rFonts w:ascii="Times New Roman" w:hAnsi="Times New Roman" w:cs="Times New Roman"/>
          <w:sz w:val="28"/>
          <w:szCs w:val="28"/>
        </w:rPr>
        <w:t>»;</w:t>
      </w:r>
      <w:proofErr w:type="gramEnd"/>
      <w:r w:rsidR="00F41E1E" w:rsidRPr="008F5869">
        <w:rPr>
          <w:rFonts w:ascii="Times New Roman" w:hAnsi="Times New Roman" w:cs="Times New Roman"/>
          <w:sz w:val="28"/>
          <w:szCs w:val="28"/>
        </w:rPr>
        <w:t xml:space="preserve"> 43.03.01 «Сервис», профиль подготовки «Сервис в нефтегазовых комплексах».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©  Волгоградский государственный</w:t>
      </w: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технический университет</w:t>
      </w:r>
      <w:r w:rsidR="00636AAF">
        <w:rPr>
          <w:rFonts w:ascii="Times New Roman" w:hAnsi="Times New Roman" w:cs="Times New Roman"/>
          <w:sz w:val="28"/>
          <w:szCs w:val="28"/>
        </w:rPr>
        <w:t>,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A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E62F" wp14:editId="1DF17FBA">
                <wp:simplePos x="0" y="0"/>
                <wp:positionH relativeFrom="column">
                  <wp:posOffset>2653803</wp:posOffset>
                </wp:positionH>
                <wp:positionV relativeFrom="paragraph">
                  <wp:posOffset>1212905</wp:posOffset>
                </wp:positionV>
                <wp:extent cx="469127" cy="349858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D9" w:rsidRDefault="00EC73D9" w:rsidP="00E66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8.95pt;margin-top:95.5pt;width:36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" fillcolor="white [3201]" stroked="f" strokeweight=".5pt">
                <v:textbox>
                  <w:txbxContent>
                    <w:p w:rsidR="00EC73D9" w:rsidRDefault="00EC73D9" w:rsidP="00E66F54"/>
                  </w:txbxContent>
                </v:textbox>
              </v:shape>
            </w:pict>
          </mc:Fallback>
        </mc:AlternateContent>
      </w:r>
      <w:r w:rsidRPr="00C4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36AAF" w:rsidRDefault="00636AAF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F54" w:rsidRPr="00636AAF" w:rsidRDefault="00E66F54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636AAF" w:rsidRDefault="00636AAF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Целью преподавания дисциплины «Безопасность жизнедеятельности» является формирование теоретических знаний и практических умений у студентов, необходимых для: организации безопасных и безвредных условий жизнедеятельности; участия в реализации мер по предотвращению и защите населения и производственного персонала, технических объектов в условиях чрезвычайных ситуаций и при ликвидации их последствий.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Задачи изучения дисциплины: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раскрыть основные понятия безопасности жизнедеятельности в рамках функционирования системы «общество-природа» с точки зрения потенциальной опасности взаимодействия человека со средой;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раскрыть связь неконтролируемой технической деятельности с экологическим кризисом, с усилением и появлением новых опасных и вредных факторов среды обитания;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дать представление о влиянии вредных и опасных  факторов среды обитания на человека, а также ознакомить с бытовыми и производственными опасными и вредными факторами и их анатомо-физиологических последствий;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обучить студентов современным методам защиты от воздействия опасных и вредных факторов; научить производить соответствующие расчеты, пользоваться средствами контроля и защиты;</w:t>
      </w:r>
    </w:p>
    <w:p w:rsid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дать студентам основные понятия по организационным и правовым вопросам охраны труда, окружающей среды и защиты в чрезвычайных ситуациях.</w:t>
      </w:r>
    </w:p>
    <w:p w:rsidR="00A40F0B" w:rsidRDefault="00A40F0B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F0B" w:rsidRDefault="00A40F0B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F0B" w:rsidRDefault="00A40F0B" w:rsidP="00A40F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ВЫБИРАЕТСЯ ПО НОМЕРУ В СПИСКЕ ГРУППЫ В ЖУРНАЛЕ</w:t>
      </w:r>
    </w:p>
    <w:p w:rsidR="00A40F0B" w:rsidRPr="00F41E1E" w:rsidRDefault="00A40F0B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DE4" w:rsidRDefault="006D3D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41E1E" w:rsidRPr="00636AAF" w:rsidRDefault="00F41E1E" w:rsidP="00636AA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lastRenderedPageBreak/>
        <w:t>ОБЩИЕ ТРЕБОВАНИЯ К ОФОРМЛЕНИЮ КОНТРОЛЬНОЙ РАБОТЫ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Контрольную работу набирают в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4555">
        <w:rPr>
          <w:rFonts w:ascii="Times New Roman" w:hAnsi="Times New Roman" w:cs="Times New Roman"/>
          <w:sz w:val="28"/>
          <w:szCs w:val="28"/>
        </w:rPr>
        <w:t xml:space="preserve">ри наборе использовать шрифт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>азмер шрифта – 14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Интервал между строк – полуторный;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выравнивается по ширине;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 xml:space="preserve"> тексте делают красные строки с отступом в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>25 мм;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Нижнее и верхнее поля – 20 мм;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4555">
        <w:rPr>
          <w:rFonts w:ascii="Times New Roman" w:hAnsi="Times New Roman" w:cs="Times New Roman"/>
          <w:sz w:val="28"/>
          <w:szCs w:val="28"/>
        </w:rPr>
        <w:t xml:space="preserve">лева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4555">
        <w:rPr>
          <w:rFonts w:ascii="Times New Roman" w:hAnsi="Times New Roman" w:cs="Times New Roman"/>
          <w:sz w:val="28"/>
          <w:szCs w:val="28"/>
        </w:rPr>
        <w:t>30 мм, справа – 15 мм;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онтрольная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4555">
        <w:rPr>
          <w:rFonts w:ascii="Times New Roman" w:hAnsi="Times New Roman" w:cs="Times New Roman"/>
          <w:sz w:val="28"/>
          <w:szCs w:val="28"/>
        </w:rPr>
        <w:t>всегда нумеруется с первого листа, но на титульном листе номер не ставят;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омер страницы в работе всегда выставляется в </w:t>
      </w:r>
      <w:r>
        <w:rPr>
          <w:rFonts w:ascii="Times New Roman" w:hAnsi="Times New Roman" w:cs="Times New Roman"/>
          <w:sz w:val="28"/>
          <w:szCs w:val="28"/>
        </w:rPr>
        <w:t>нижнем углу справа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Заголовки работы набираются прописными буквами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4555">
        <w:rPr>
          <w:rFonts w:ascii="Times New Roman" w:hAnsi="Times New Roman" w:cs="Times New Roman"/>
          <w:sz w:val="28"/>
          <w:szCs w:val="28"/>
        </w:rPr>
        <w:t xml:space="preserve">оформляются жирным шрифтом; в конце заголовков точка не предусмотрена; 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>се пункты и разделы в работе должны быть пронумерованы арабскими цифрами;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>азвания разделов размещаются посередине строки, подразделы – с левого края;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30 дней до зачета или экзамена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должен располагаться только на одной стороне листа.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должны быть ссылки на литературу (КОНТРОЛЬНАЯ РАБОТА ПРОВЕРЯЕТСЯ НА АНТИПЛАГИАТ)</w:t>
      </w:r>
    </w:p>
    <w:p w:rsid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1E" w:rsidRPr="00636AAF" w:rsidRDefault="00636AAF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36AAF">
        <w:rPr>
          <w:rFonts w:ascii="Times New Roman" w:hAnsi="Times New Roman" w:cs="Times New Roman"/>
          <w:sz w:val="28"/>
          <w:szCs w:val="28"/>
        </w:rPr>
        <w:t>онтрольная работа состоит теоретической и практической частей и имеет следующую структуру: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Оглавление</w:t>
      </w:r>
      <w:r>
        <w:rPr>
          <w:rFonts w:ascii="Times New Roman" w:hAnsi="Times New Roman" w:cs="Times New Roman"/>
          <w:sz w:val="28"/>
          <w:szCs w:val="28"/>
        </w:rPr>
        <w:t xml:space="preserve"> и задание с исходными данными;</w:t>
      </w:r>
    </w:p>
    <w:p w:rsid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Основной текст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C14555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задания практической части контрольной работы;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Перечень использованной литературы и </w:t>
      </w:r>
      <w:r>
        <w:rPr>
          <w:rFonts w:ascii="Times New Roman" w:hAnsi="Times New Roman" w:cs="Times New Roman"/>
          <w:sz w:val="28"/>
          <w:szCs w:val="28"/>
        </w:rPr>
        <w:t>Интернет - </w:t>
      </w:r>
      <w:r w:rsidRPr="00C14555">
        <w:rPr>
          <w:rFonts w:ascii="Times New Roman" w:hAnsi="Times New Roman" w:cs="Times New Roman"/>
          <w:sz w:val="28"/>
          <w:szCs w:val="28"/>
        </w:rPr>
        <w:t>источников.</w:t>
      </w:r>
    </w:p>
    <w:p w:rsidR="00C42A25" w:rsidRPr="00400410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10">
        <w:rPr>
          <w:rFonts w:ascii="Times New Roman" w:hAnsi="Times New Roman" w:cs="Times New Roman"/>
          <w:b/>
          <w:sz w:val="28"/>
          <w:szCs w:val="28"/>
        </w:rPr>
        <w:t xml:space="preserve">БЕЗ ЗАЧТЕННОЙ КОНТРОЛЬНОЙ РАБОТЫ СТУДЕНТ К СДАЧЕ ЭКЗАМЕНА </w:t>
      </w:r>
      <w:r w:rsidR="00636AAF">
        <w:rPr>
          <w:rFonts w:ascii="Times New Roman" w:hAnsi="Times New Roman" w:cs="Times New Roman"/>
          <w:b/>
          <w:sz w:val="28"/>
          <w:szCs w:val="28"/>
        </w:rPr>
        <w:t xml:space="preserve">или ЗАЧЕТУ </w:t>
      </w:r>
      <w:r w:rsidRPr="00400410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r w:rsidRPr="00400410">
        <w:rPr>
          <w:rFonts w:ascii="Times New Roman" w:hAnsi="Times New Roman" w:cs="Times New Roman"/>
          <w:b/>
          <w:sz w:val="28"/>
          <w:szCs w:val="28"/>
        </w:rPr>
        <w:cr/>
      </w:r>
      <w:r w:rsidR="00C42A25" w:rsidRPr="004004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6AAF" w:rsidRPr="00636AAF" w:rsidRDefault="00636AAF" w:rsidP="004A5E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ВАРИАНТЫ КОНТРОЛЬНЫХ РАБОТ</w:t>
      </w:r>
    </w:p>
    <w:p w:rsidR="004A5EA6" w:rsidRPr="004A5EA6" w:rsidRDefault="004A5EA6" w:rsidP="004A5EA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</w:t>
      </w:r>
    </w:p>
    <w:p w:rsidR="004A5EA6" w:rsidRPr="006047CE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Сущность, цель и основные задачи учебной дисциплины «Безопасность жизнедеятельности». Основные термины, определения и понятия.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 w:rsidRPr="001158AB">
        <w:rPr>
          <w:rFonts w:ascii="Times New Roman" w:hAnsi="Times New Roman" w:cs="Times New Roman"/>
          <w:sz w:val="28"/>
          <w:szCs w:val="28"/>
        </w:rPr>
        <w:t xml:space="preserve">беспечение экологической безопасности </w:t>
      </w:r>
      <w:r w:rsidR="00325EA2">
        <w:rPr>
          <w:rFonts w:ascii="Times New Roman" w:hAnsi="Times New Roman" w:cs="Times New Roman"/>
          <w:sz w:val="28"/>
          <w:szCs w:val="28"/>
        </w:rPr>
        <w:t>на примере п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кальцинированной соды Na</w:t>
      </w:r>
      <w:r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CO</w:t>
      </w:r>
      <w:r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аммиачным способом (сточные воды).</w:t>
      </w:r>
    </w:p>
    <w:p w:rsidR="004A5EA6" w:rsidRPr="004A5EA6" w:rsidRDefault="004A5EA6" w:rsidP="004A5EA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6047C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 состояния системы «Общество – человек – среда обитания». Взаимодействие технической деятельности человека со средой обитания.</w:t>
      </w:r>
      <w:r w:rsidRPr="006047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 w:rsidRPr="001158AB">
        <w:rPr>
          <w:rFonts w:ascii="Times New Roman" w:hAnsi="Times New Roman" w:cs="Times New Roman"/>
          <w:sz w:val="28"/>
          <w:szCs w:val="28"/>
        </w:rPr>
        <w:t xml:space="preserve">беспечение экологической безопасности </w:t>
      </w:r>
      <w:r w:rsidR="00325EA2">
        <w:rPr>
          <w:rFonts w:ascii="Times New Roman" w:hAnsi="Times New Roman" w:cs="Times New Roman"/>
          <w:sz w:val="28"/>
          <w:szCs w:val="28"/>
        </w:rPr>
        <w:t>на примере п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винилхлорида ОАО «Каустик» (сточные воды).</w:t>
      </w:r>
    </w:p>
    <w:p w:rsidR="004A5EA6" w:rsidRPr="004A5EA6" w:rsidRDefault="004A5EA6" w:rsidP="004A5EA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3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Негативные факторы среды обитания, их воздействие на человека, 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техносферу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окружающую природную среду.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высокоэластичной нити «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Спандекс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» ОАО «Волжское химволокно» (сточные воды).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4</w:t>
      </w:r>
    </w:p>
    <w:p w:rsidR="004A5EA6" w:rsidRPr="006047CE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и характеристики труда. Оценка тяжести и напряженности труда.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технологических процессов в н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ефтеперерабатывающ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промышленност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(сточные воды)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5</w:t>
      </w:r>
    </w:p>
    <w:p w:rsid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Оздоровление воздушной среды. Тепловой баланс и терморегуляция организма</w:t>
      </w:r>
      <w:r w:rsidR="00A50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моторов ОАО «Волгоградский моторный завод» (сточные воды)</w:t>
      </w:r>
      <w:r w:rsidR="00A50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AAF" w:rsidRDefault="00636AAF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AAF" w:rsidRDefault="00636AAF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 6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Комфортные условия жизнедеятельности в 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техносфере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критерии комфортности и безопасности.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подшипников для сельскохозяйственной техники ОАО «Волжский подшипниковый завод» (ВПЗ-15) (сточные воды).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7</w:t>
      </w:r>
    </w:p>
    <w:p w:rsidR="00A50A1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эргономики, физиологии и психологии к различным условиям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хлорной извести (хлорированием гашеной извести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ОН)</w:t>
      </w:r>
      <w:r w:rsidR="004A5EA6"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ОАО «Химпром» (выбросы в атмосферу).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8</w:t>
      </w:r>
    </w:p>
    <w:p w:rsidR="00A50A1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микроклимата и их нормирование (в том числе в производственных помещениях и пунктах управления)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карбида кальция ОАО «Химпром» (выбросы в атмосферу)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9</w:t>
      </w:r>
    </w:p>
    <w:p w:rsidR="00A50A1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 загрязнения воздуха. Классификация загрязнителей по агрегатному состоянию,  дисперсности и воздействию на человека. 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метиленхлорида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</w:t>
      </w:r>
      <w:r w:rsidR="004A5EA6"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Сl</w:t>
      </w:r>
      <w:r w:rsidR="004A5EA6"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ОАО «Химпром» (выбросы в атмосферу).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10</w:t>
      </w:r>
    </w:p>
    <w:p w:rsidR="00A50A16" w:rsidRPr="004A5EA6" w:rsidRDefault="00A50A16" w:rsidP="00A50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Вентиляция: классификация требования, расчет. Системы вентиляции производственных помещений и помещений с вычислительной техникой.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винилхлорида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гидрохлорированием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ацетилена ОАО «Химпром» (выбросы в атмосферу).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11</w:t>
      </w:r>
    </w:p>
    <w:p w:rsidR="00A50A16" w:rsidRPr="004A5EA6" w:rsidRDefault="00A50A16" w:rsidP="00A50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Светотехнические величины. Виды, системы и основные требования к освещению. Нормирование искусственного и естественного освещения.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сополимера винилхлорида с винилацетатом марки А-25 ОАО «Химпром» (выбросы в атмосферу).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12</w:t>
      </w:r>
    </w:p>
    <w:p w:rsidR="00A50A16" w:rsidRPr="004A5EA6" w:rsidRDefault="00A50A16" w:rsidP="00A50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освещению при работе с компьютером. Методы расчета освещения.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сополимера винилхлорида с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винилиденхлоридом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марка ВХВД-65 ОАО «Химпром» (выбросы в атмосферу).</w:t>
      </w:r>
    </w:p>
    <w:p w:rsidR="004A5EA6" w:rsidRPr="004A5EA6" w:rsidRDefault="004A5EA6" w:rsidP="00525A2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13</w:t>
      </w:r>
    </w:p>
    <w:p w:rsidR="005F3AB4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Классификация электромагнитных полей и излучений, воздействие на человека, нормирование. Методы защиты. 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Молниезащита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метионина ОАО «</w:t>
      </w:r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Волжский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Оргсинтез» (выбросы в атмосферу).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14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воздействия на человека ультрафиолетового и инфракрасного излучения. Виды и особенности распространения ионизирующих излучений.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химических волокон ОАО «Волжское химволокно» (выбросы в атмосферу).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15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Характеристики дозы и активности радиоактивных веществ. Виды доз. Нормирование дозы и способы защиты от радиации.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асбесто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-технических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изделий Волжск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завод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ОАО ВАТИ (выбросы в атмосферу).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16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Характеристики, оценка спектра и классификация шумов. Воздействие шума на человека. Основные источники шума на производстве.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высококачественной стали методом электрошлакового переплава завод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«Красный Октябрь» (выбросы в атмосферу)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17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Нормирование, контроль и борьба с шумом. Особенности для инфра- и ультразвука.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алюминия ОАО «Волгоградский алюминий» (выбросы в атмосферу)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18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Причины, характеристики, классификация и воздействие вибраций на человека. Нормирование и методы снижения вибраций.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безводного хлорида кальция, используемого для осушки газов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19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Воздействие электрического тока на организм человека. Классификация помещений по опасности поражения. Влияние типа сети, параметров и режима ее работы на тяжесть поражения.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винилхлорида СН</w:t>
      </w:r>
      <w:proofErr w:type="gramStart"/>
      <w:r w:rsidR="004A5EA6" w:rsidRPr="005F3AB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СНСl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последующее получение из него суспензионного поливинилхлорида ПВХ ОАО «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Пласткард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20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защиты от поражения током. Защитное заземление и 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зануление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 Обозначение систем электроустановок.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эмульсионного поливинилхлорида</w:t>
      </w:r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(-</w:t>
      </w:r>
      <w:proofErr w:type="gramEnd"/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СН</w:t>
      </w:r>
      <w:r w:rsidR="006047CE" w:rsidRPr="005F3AB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-СНСl-) n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ОАО «Химпром»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AAF" w:rsidRDefault="00636AAF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AAF" w:rsidRDefault="00636AAF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 21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сведения о процессе горения. Оценка пожарной опасности производств. Огнестойкость зданий и сооружений. Пожарная профилактика и тушение пожаров.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роизводства </w:t>
      </w:r>
      <w:proofErr w:type="spellStart"/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резино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-технических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изделий ЗАО «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Волжскрезинотехника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47CE" w:rsidRP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22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чрезвычайной ситуации, первичные и вторичные поражающие факторы, очаги поражения. Классификация, причины и стадии развития.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ереработк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 в нефтеперерабатывающей промышленности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23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Прогнозирование, анализ развития, предотвращение и обеспечение безопасности жизнедеятельности в чрезвычайных ситуациях.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ереработк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обезвреживани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 в металлургической промышленности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24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безопасностью жизнедеятельности, его правовые и нормативно-технические основы.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алюминия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25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последствия и материальные затраты на обеспечение безопасности жизнедеятельности; международное сотрудничество.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ереработк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обезвреживани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 в деревообрабатывающей промышленности «НП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Волгоградмебель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Ермана»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7A51" w:rsidRDefault="00247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58AB" w:rsidRPr="003244A2" w:rsidRDefault="00525A28" w:rsidP="008068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Выполнение п</w:t>
      </w:r>
      <w:r w:rsidR="001158AB" w:rsidRPr="003244A2">
        <w:rPr>
          <w:rFonts w:ascii="Times New Roman" w:hAnsi="Times New Roman" w:cs="Times New Roman"/>
          <w:b/>
          <w:sz w:val="28"/>
          <w:szCs w:val="28"/>
        </w:rPr>
        <w:t>рактическ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158AB" w:rsidRPr="003244A2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158AB" w:rsidRPr="003244A2">
        <w:rPr>
          <w:rFonts w:ascii="Times New Roman" w:hAnsi="Times New Roman" w:cs="Times New Roman"/>
          <w:b/>
          <w:sz w:val="28"/>
          <w:szCs w:val="28"/>
        </w:rPr>
        <w:t>:</w:t>
      </w:r>
    </w:p>
    <w:p w:rsidR="001158AB" w:rsidRPr="001158AB" w:rsidRDefault="001158AB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 xml:space="preserve">«Обеспечение экологической безопасности </w:t>
      </w:r>
      <w:r w:rsidR="00247A51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Pr="001158AB">
        <w:rPr>
          <w:rFonts w:ascii="Times New Roman" w:hAnsi="Times New Roman" w:cs="Times New Roman"/>
          <w:sz w:val="28"/>
          <w:szCs w:val="28"/>
        </w:rPr>
        <w:t xml:space="preserve">……(производства, </w:t>
      </w:r>
      <w:r w:rsidR="00247A51">
        <w:rPr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Pr="001158AB">
        <w:rPr>
          <w:rFonts w:ascii="Times New Roman" w:hAnsi="Times New Roman" w:cs="Times New Roman"/>
          <w:sz w:val="28"/>
          <w:szCs w:val="28"/>
        </w:rPr>
        <w:t>процесса)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1158AB">
        <w:rPr>
          <w:rFonts w:ascii="Times New Roman" w:hAnsi="Times New Roman" w:cs="Times New Roman"/>
          <w:sz w:val="28"/>
          <w:szCs w:val="28"/>
        </w:rPr>
        <w:t>»</w:t>
      </w:r>
    </w:p>
    <w:p w:rsidR="001158AB" w:rsidRPr="001158AB" w:rsidRDefault="001158AB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>1. Дать общую характеристику производства</w:t>
      </w:r>
      <w:r w:rsidR="00247A51">
        <w:rPr>
          <w:rFonts w:ascii="Times New Roman" w:hAnsi="Times New Roman" w:cs="Times New Roman"/>
          <w:sz w:val="28"/>
          <w:szCs w:val="28"/>
        </w:rPr>
        <w:t>, технологического процесса</w:t>
      </w:r>
      <w:r w:rsidRPr="001158AB">
        <w:rPr>
          <w:rFonts w:ascii="Times New Roman" w:hAnsi="Times New Roman" w:cs="Times New Roman"/>
          <w:sz w:val="28"/>
          <w:szCs w:val="28"/>
        </w:rPr>
        <w:t>.</w:t>
      </w:r>
    </w:p>
    <w:p w:rsidR="001158AB" w:rsidRDefault="001158AB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 xml:space="preserve">2. Охарактеризовать </w:t>
      </w:r>
      <w:r w:rsidR="00247A51">
        <w:rPr>
          <w:rFonts w:ascii="Times New Roman" w:hAnsi="Times New Roman" w:cs="Times New Roman"/>
          <w:sz w:val="28"/>
          <w:szCs w:val="28"/>
        </w:rPr>
        <w:t xml:space="preserve">в зависимости от условий задания </w:t>
      </w:r>
      <w:r w:rsidRPr="001158AB">
        <w:rPr>
          <w:rFonts w:ascii="Times New Roman" w:hAnsi="Times New Roman" w:cs="Times New Roman"/>
          <w:sz w:val="28"/>
          <w:szCs w:val="28"/>
        </w:rPr>
        <w:t>выбросы</w:t>
      </w:r>
      <w:r w:rsidR="00247A51">
        <w:rPr>
          <w:rFonts w:ascii="Times New Roman" w:hAnsi="Times New Roman" w:cs="Times New Roman"/>
          <w:sz w:val="28"/>
          <w:szCs w:val="28"/>
        </w:rPr>
        <w:t xml:space="preserve"> в атмосферу</w:t>
      </w:r>
      <w:r w:rsidRPr="001158AB">
        <w:rPr>
          <w:rFonts w:ascii="Times New Roman" w:hAnsi="Times New Roman" w:cs="Times New Roman"/>
          <w:sz w:val="28"/>
          <w:szCs w:val="28"/>
        </w:rPr>
        <w:t>, сточные воды и</w:t>
      </w:r>
      <w:r w:rsidR="00247A51">
        <w:rPr>
          <w:rFonts w:ascii="Times New Roman" w:hAnsi="Times New Roman" w:cs="Times New Roman"/>
          <w:sz w:val="28"/>
          <w:szCs w:val="28"/>
        </w:rPr>
        <w:t>ли</w:t>
      </w:r>
      <w:r w:rsidRPr="001158AB">
        <w:rPr>
          <w:rFonts w:ascii="Times New Roman" w:hAnsi="Times New Roman" w:cs="Times New Roman"/>
          <w:sz w:val="28"/>
          <w:szCs w:val="28"/>
        </w:rPr>
        <w:t xml:space="preserve"> отходы производства (токсичность, воздействие на организм, класс опасности, </w:t>
      </w:r>
      <w:r w:rsidR="004D0A6B">
        <w:rPr>
          <w:rFonts w:ascii="Times New Roman" w:hAnsi="Times New Roman" w:cs="Times New Roman"/>
          <w:sz w:val="28"/>
          <w:szCs w:val="28"/>
        </w:rPr>
        <w:t>ПДК, концентрации) (табл. 1, 2, 3).</w:t>
      </w:r>
    </w:p>
    <w:p w:rsidR="004D0A6B" w:rsidRPr="00363DDD" w:rsidRDefault="004D0A6B" w:rsidP="00247A51">
      <w:pPr>
        <w:pStyle w:val="2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1 - Характеристика выбросов загрязняющих веществ в атмосферу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850"/>
        <w:gridCol w:w="851"/>
        <w:gridCol w:w="1559"/>
        <w:gridCol w:w="1559"/>
        <w:gridCol w:w="1134"/>
      </w:tblGrid>
      <w:tr w:rsidR="004D0A6B" w:rsidRPr="004D0A6B" w:rsidTr="00EC73D9">
        <w:trPr>
          <w:cantSplit/>
          <w:trHeight w:val="488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загрязняющего вещества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Содержание,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мг/м3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Выбросы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опасности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ПДК, мг/м3 </w:t>
            </w:r>
          </w:p>
        </w:tc>
      </w:tr>
      <w:tr w:rsidR="004D0A6B" w:rsidRPr="004D0A6B" w:rsidTr="00EC73D9">
        <w:trPr>
          <w:cantSplit/>
        </w:trPr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т/год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363DDD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="004D0A6B"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аксималь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4D0A6B"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ная</w:t>
            </w:r>
            <w:proofErr w:type="spellEnd"/>
            <w:proofErr w:type="gramEnd"/>
            <w:r w:rsidR="004D0A6B"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средне-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суточная</w:t>
            </w:r>
          </w:p>
        </w:tc>
      </w:tr>
      <w:tr w:rsidR="004D0A6B" w:rsidRPr="004D0A6B" w:rsidTr="00EC73D9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D0A6B" w:rsidRPr="004D0A6B" w:rsidRDefault="004D0A6B" w:rsidP="00247A51">
      <w:pPr>
        <w:pStyle w:val="2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0A6B" w:rsidRPr="00363DDD" w:rsidRDefault="004D0A6B" w:rsidP="00247A51">
      <w:pPr>
        <w:pStyle w:val="2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2 - Характеристика сточных вод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1984"/>
        <w:gridCol w:w="2799"/>
      </w:tblGrid>
      <w:tr w:rsidR="004D0A6B" w:rsidRPr="004D0A6B" w:rsidTr="00EC73D9">
        <w:trPr>
          <w:cantSplit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качества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сточных вод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Качество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сточных вод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очистки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Требования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качеству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очищенных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сточных вод  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ПДК в воде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водных объектов </w:t>
            </w:r>
            <w:proofErr w:type="spellStart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рыбохозяйственного</w:t>
            </w:r>
            <w:proofErr w:type="spellEnd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водопользования, мг/л</w:t>
            </w:r>
          </w:p>
        </w:tc>
      </w:tr>
      <w:tr w:rsidR="004D0A6B" w:rsidRPr="004D0A6B" w:rsidTr="00EC73D9">
        <w:trPr>
          <w:cantSplit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D0A6B" w:rsidRPr="004D0A6B" w:rsidRDefault="004D0A6B" w:rsidP="00247A51">
      <w:pPr>
        <w:pStyle w:val="2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0A6B" w:rsidRPr="00363DDD" w:rsidRDefault="004D0A6B" w:rsidP="00247A51">
      <w:pPr>
        <w:pStyle w:val="2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3 - Характеристика промышленных отходов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843"/>
        <w:gridCol w:w="1842"/>
        <w:gridCol w:w="1843"/>
      </w:tblGrid>
      <w:tr w:rsidR="004D0A6B" w:rsidRPr="004D0A6B" w:rsidTr="00EC73D9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Агрегатное состояние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компонентов,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отходов,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т/год</w:t>
            </w:r>
          </w:p>
        </w:tc>
      </w:tr>
      <w:tr w:rsidR="004D0A6B" w:rsidRPr="004D0A6B" w:rsidTr="00EC73D9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47A51" w:rsidRDefault="00247A51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AB" w:rsidRPr="001158AB" w:rsidRDefault="001158AB" w:rsidP="00115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>3. Выбрать один вид газового выброса, стока или отхода производства (самый опасный, массовый, содержащий ценные компоненты) – обосновать необходимость его очистки, обезвреживания, переработки или ликвидации.</w:t>
      </w:r>
    </w:p>
    <w:p w:rsidR="001158AB" w:rsidRDefault="001158AB" w:rsidP="00115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 xml:space="preserve">4. Выбрать основной метод обработки выбранного газового выброса, стока или отхода производства. </w:t>
      </w:r>
    </w:p>
    <w:p w:rsidR="00525A28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5. Производственная санитария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Дать описание применяемых мероприятий и средств, устраняющих вредные факторы или предотвращающих их воздействие.</w:t>
      </w:r>
    </w:p>
    <w:p w:rsidR="00E00142" w:rsidRDefault="00E00142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763B4" w:rsidRPr="00247A51">
        <w:rPr>
          <w:rFonts w:ascii="Times New Roman" w:hAnsi="Times New Roman" w:cs="Times New Roman"/>
          <w:sz w:val="28"/>
          <w:szCs w:val="28"/>
        </w:rPr>
        <w:t>.</w:t>
      </w:r>
      <w:r w:rsidRPr="00247A51">
        <w:rPr>
          <w:rFonts w:ascii="Times New Roman" w:hAnsi="Times New Roman" w:cs="Times New Roman"/>
          <w:sz w:val="28"/>
          <w:szCs w:val="28"/>
        </w:rPr>
        <w:t>1. Метеорологические условия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Дать таблицу с нормами метеорологических условий в рабочей зоне.</w:t>
      </w:r>
    </w:p>
    <w:p w:rsidR="00363DDD" w:rsidRPr="00363DDD" w:rsidRDefault="00363DDD" w:rsidP="00247A51">
      <w:pPr>
        <w:pStyle w:val="2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3D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E763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– </w:t>
      </w:r>
      <w:r w:rsidRPr="00363D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Нормы метеорологических условий в рабочей зоне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559"/>
        <w:gridCol w:w="851"/>
        <w:gridCol w:w="708"/>
        <w:gridCol w:w="993"/>
        <w:gridCol w:w="850"/>
        <w:gridCol w:w="709"/>
        <w:gridCol w:w="709"/>
      </w:tblGrid>
      <w:tr w:rsidR="00363DDD" w:rsidRPr="00363DDD" w:rsidTr="00EC73D9">
        <w:trPr>
          <w:cantSplit/>
        </w:trPr>
        <w:tc>
          <w:tcPr>
            <w:tcW w:w="1951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Характеристика помещения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работы</w:t>
            </w:r>
          </w:p>
        </w:tc>
        <w:tc>
          <w:tcPr>
            <w:tcW w:w="1559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Период 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1559" w:type="dxa"/>
            <w:gridSpan w:val="2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Температура воздуха,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˚</w:t>
            </w:r>
          </w:p>
        </w:tc>
        <w:tc>
          <w:tcPr>
            <w:tcW w:w="1843" w:type="dxa"/>
            <w:gridSpan w:val="2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Относительная влажность 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воздуха, %</w:t>
            </w:r>
          </w:p>
        </w:tc>
        <w:tc>
          <w:tcPr>
            <w:tcW w:w="1418" w:type="dxa"/>
            <w:gridSpan w:val="2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Скорость движения воздуха, м/</w:t>
            </w:r>
            <w:proofErr w:type="gram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</w:tc>
      </w:tr>
      <w:tr w:rsidR="00363DDD" w:rsidRPr="00363DDD" w:rsidTr="00EC73D9">
        <w:trPr>
          <w:cantSplit/>
        </w:trPr>
        <w:tc>
          <w:tcPr>
            <w:tcW w:w="1951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опт.</w:t>
            </w: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99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опт.</w:t>
            </w: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опт.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доп.</w:t>
            </w:r>
          </w:p>
        </w:tc>
      </w:tr>
      <w:tr w:rsidR="00363DDD" w:rsidRPr="00363DDD" w:rsidTr="00EC73D9">
        <w:trPr>
          <w:cantSplit/>
        </w:trPr>
        <w:tc>
          <w:tcPr>
            <w:tcW w:w="1951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Теплый</w:t>
            </w: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63DDD" w:rsidRPr="00363DDD" w:rsidTr="00EC73D9">
        <w:trPr>
          <w:cantSplit/>
        </w:trPr>
        <w:tc>
          <w:tcPr>
            <w:tcW w:w="1951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3DDD" w:rsidRPr="00E763B4" w:rsidRDefault="00E00142" w:rsidP="00E00142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Холодный</w:t>
            </w: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5.2. </w:t>
      </w:r>
      <w:r w:rsidR="00363DDD" w:rsidRPr="00247A51">
        <w:rPr>
          <w:rFonts w:ascii="Times New Roman" w:hAnsi="Times New Roman" w:cs="Times New Roman"/>
          <w:sz w:val="28"/>
          <w:szCs w:val="28"/>
        </w:rPr>
        <w:t>Вентиляция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Выполнить расчет воздухообмена в рассматриваемом помещении в зависимости от вида предусматриваемой механической вентиляции (</w:t>
      </w:r>
      <w:proofErr w:type="spellStart"/>
      <w:r w:rsidRPr="00247A51">
        <w:rPr>
          <w:rFonts w:ascii="Times New Roman" w:hAnsi="Times New Roman" w:cs="Times New Roman"/>
          <w:sz w:val="28"/>
          <w:szCs w:val="28"/>
        </w:rPr>
        <w:t>общеобменная</w:t>
      </w:r>
      <w:proofErr w:type="spellEnd"/>
      <w:r w:rsidRPr="00247A51">
        <w:rPr>
          <w:rFonts w:ascii="Times New Roman" w:hAnsi="Times New Roman" w:cs="Times New Roman"/>
          <w:sz w:val="28"/>
          <w:szCs w:val="28"/>
        </w:rPr>
        <w:t>, местная, комбинированная) и выделяемых вредностей.</w:t>
      </w:r>
    </w:p>
    <w:p w:rsidR="00E00142" w:rsidRDefault="00E00142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5.</w:t>
      </w:r>
      <w:r w:rsidR="00363DDD" w:rsidRPr="00247A51">
        <w:rPr>
          <w:rFonts w:ascii="Times New Roman" w:hAnsi="Times New Roman" w:cs="Times New Roman"/>
          <w:sz w:val="28"/>
          <w:szCs w:val="28"/>
        </w:rPr>
        <w:t>3</w:t>
      </w:r>
      <w:r w:rsidRPr="00247A51">
        <w:rPr>
          <w:rFonts w:ascii="Times New Roman" w:hAnsi="Times New Roman" w:cs="Times New Roman"/>
          <w:sz w:val="28"/>
          <w:szCs w:val="28"/>
        </w:rPr>
        <w:t>. </w:t>
      </w:r>
      <w:r w:rsidR="00363DDD" w:rsidRPr="00247A51">
        <w:rPr>
          <w:rFonts w:ascii="Times New Roman" w:hAnsi="Times New Roman" w:cs="Times New Roman"/>
          <w:sz w:val="28"/>
          <w:szCs w:val="28"/>
        </w:rPr>
        <w:t>Освещение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Дать таблицу с характеристикой естественного освещения в рассматриваемом помещении и сделать его ра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счет (при отсутствии помещения </w:t>
      </w:r>
      <w:r w:rsidRPr="00247A51">
        <w:rPr>
          <w:rFonts w:ascii="Times New Roman" w:hAnsi="Times New Roman" w:cs="Times New Roman"/>
          <w:sz w:val="28"/>
          <w:szCs w:val="28"/>
        </w:rPr>
        <w:t xml:space="preserve">этот вопрос не рассматривается). 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5 – </w:t>
      </w:r>
      <w:r w:rsidRPr="00247A51">
        <w:rPr>
          <w:rFonts w:ascii="Times New Roman" w:hAnsi="Times New Roman" w:cs="Times New Roman"/>
          <w:sz w:val="28"/>
          <w:szCs w:val="28"/>
        </w:rPr>
        <w:t>Характеристика естественного освещения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2027"/>
        <w:gridCol w:w="2027"/>
        <w:gridCol w:w="2027"/>
        <w:gridCol w:w="1498"/>
      </w:tblGrid>
      <w:tr w:rsidR="00363DDD" w:rsidRPr="00363DDD" w:rsidTr="00EA2E6C"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освещения</w:t>
            </w: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Характеристика зрительной работы</w:t>
            </w: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Наименьший размер объекта различения, 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</w:t>
            </w:r>
          </w:p>
        </w:tc>
        <w:tc>
          <w:tcPr>
            <w:tcW w:w="149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Норма 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КЕО,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63DDD" w:rsidRPr="00363DDD" w:rsidTr="00EA2E6C"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Дать таблицу с характеристикой искусственного освещения в рассматриваемом помещении и выполнить его расчет, выбрав предварительно тип ламп и вид светильников (при отсутствии помещения этот вопрос не рассматривается).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Таблица 5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 – </w:t>
      </w:r>
      <w:r w:rsidRPr="00247A51">
        <w:rPr>
          <w:rFonts w:ascii="Times New Roman" w:hAnsi="Times New Roman" w:cs="Times New Roman"/>
          <w:sz w:val="28"/>
          <w:szCs w:val="28"/>
        </w:rPr>
        <w:t>Характеристика искусственного освещения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2268"/>
        <w:gridCol w:w="1985"/>
        <w:gridCol w:w="1843"/>
      </w:tblGrid>
      <w:tr w:rsidR="00363DDD" w:rsidRPr="00363DDD" w:rsidTr="00EA2E6C">
        <w:tc>
          <w:tcPr>
            <w:tcW w:w="18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170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освещения</w:t>
            </w:r>
          </w:p>
        </w:tc>
        <w:tc>
          <w:tcPr>
            <w:tcW w:w="226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Характеристика зрительной работы</w:t>
            </w:r>
          </w:p>
        </w:tc>
        <w:tc>
          <w:tcPr>
            <w:tcW w:w="1985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Наименьший размер объекта различения, </w:t>
            </w:r>
            <w:proofErr w:type="gram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84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 освещенности,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</w:t>
            </w:r>
            <w:proofErr w:type="spellEnd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лк</w:t>
            </w:r>
            <w:proofErr w:type="spellEnd"/>
          </w:p>
        </w:tc>
      </w:tr>
      <w:tr w:rsidR="00363DDD" w:rsidRPr="00363DDD" w:rsidTr="00EA2E6C">
        <w:tc>
          <w:tcPr>
            <w:tcW w:w="18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F1888" w:rsidRDefault="007F1888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lastRenderedPageBreak/>
        <w:t>5.4. </w:t>
      </w:r>
      <w:r w:rsidR="00363DDD" w:rsidRPr="00247A51">
        <w:rPr>
          <w:rFonts w:ascii="Times New Roman" w:hAnsi="Times New Roman" w:cs="Times New Roman"/>
          <w:sz w:val="28"/>
          <w:szCs w:val="28"/>
        </w:rPr>
        <w:t>Шум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Для рабочих мест привести таблицу с допустимыми уровнями шума.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 xml:space="preserve">Таблица 6 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– </w:t>
      </w:r>
      <w:r w:rsidRPr="00247A51">
        <w:rPr>
          <w:rFonts w:ascii="Times New Roman" w:hAnsi="Times New Roman" w:cs="Times New Roman"/>
          <w:sz w:val="28"/>
          <w:szCs w:val="28"/>
        </w:rPr>
        <w:t>Допустимые уровни шума по ГОСТ 12.1.003-83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850"/>
        <w:gridCol w:w="709"/>
        <w:gridCol w:w="709"/>
        <w:gridCol w:w="709"/>
        <w:gridCol w:w="708"/>
        <w:gridCol w:w="709"/>
        <w:gridCol w:w="709"/>
        <w:gridCol w:w="1843"/>
      </w:tblGrid>
      <w:tr w:rsidR="00363DDD" w:rsidRPr="00363DDD" w:rsidTr="008A4BD9">
        <w:trPr>
          <w:cantSplit/>
        </w:trPr>
        <w:tc>
          <w:tcPr>
            <w:tcW w:w="1809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Рабочие места</w:t>
            </w:r>
          </w:p>
        </w:tc>
        <w:tc>
          <w:tcPr>
            <w:tcW w:w="5954" w:type="dxa"/>
            <w:gridSpan w:val="8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Уровни звукового давления, дБ, в октавных полосах со среднегеометрическими частотами, Гц </w:t>
            </w:r>
          </w:p>
        </w:tc>
        <w:tc>
          <w:tcPr>
            <w:tcW w:w="1843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Уровни звука и эквивалентные уровни звука, </w:t>
            </w:r>
            <w:proofErr w:type="spell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дБА</w:t>
            </w:r>
            <w:proofErr w:type="spellEnd"/>
          </w:p>
        </w:tc>
      </w:tr>
      <w:tr w:rsidR="008A4BD9" w:rsidRPr="00363DDD" w:rsidTr="008A4BD9">
        <w:trPr>
          <w:cantSplit/>
          <w:trHeight w:val="550"/>
        </w:trPr>
        <w:tc>
          <w:tcPr>
            <w:tcW w:w="1809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8A4BD9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4000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8000</w:t>
            </w:r>
          </w:p>
        </w:tc>
        <w:tc>
          <w:tcPr>
            <w:tcW w:w="1843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4BD9" w:rsidRPr="00363DDD" w:rsidTr="008A4BD9">
        <w:trPr>
          <w:cantSplit/>
        </w:trPr>
        <w:tc>
          <w:tcPr>
            <w:tcW w:w="18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5.5. </w:t>
      </w:r>
      <w:r w:rsidR="00363DDD" w:rsidRPr="00247A51">
        <w:rPr>
          <w:rFonts w:ascii="Times New Roman" w:hAnsi="Times New Roman" w:cs="Times New Roman"/>
          <w:sz w:val="28"/>
          <w:szCs w:val="28"/>
        </w:rPr>
        <w:t>Вибраци</w:t>
      </w:r>
      <w:r w:rsidRPr="00247A51">
        <w:rPr>
          <w:rFonts w:ascii="Times New Roman" w:hAnsi="Times New Roman" w:cs="Times New Roman"/>
          <w:sz w:val="28"/>
          <w:szCs w:val="28"/>
        </w:rPr>
        <w:t>я</w:t>
      </w:r>
    </w:p>
    <w:p w:rsidR="00E763B4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 xml:space="preserve">Для рабочих мест привести нормы вибраций в виде таблицы 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Таблица 7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 – </w:t>
      </w:r>
      <w:r w:rsidRPr="00247A51">
        <w:rPr>
          <w:rFonts w:ascii="Times New Roman" w:hAnsi="Times New Roman" w:cs="Times New Roman"/>
          <w:sz w:val="28"/>
          <w:szCs w:val="28"/>
        </w:rPr>
        <w:t xml:space="preserve">Гигиенические нормы вибраций по ГОСТ 12.1.012-90 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67"/>
        <w:gridCol w:w="567"/>
        <w:gridCol w:w="567"/>
        <w:gridCol w:w="567"/>
        <w:gridCol w:w="709"/>
        <w:gridCol w:w="850"/>
        <w:gridCol w:w="709"/>
        <w:gridCol w:w="709"/>
        <w:gridCol w:w="708"/>
        <w:gridCol w:w="709"/>
        <w:gridCol w:w="851"/>
      </w:tblGrid>
      <w:tr w:rsidR="00363DDD" w:rsidRPr="00363DDD" w:rsidTr="008A4BD9">
        <w:trPr>
          <w:cantSplit/>
        </w:trPr>
        <w:tc>
          <w:tcPr>
            <w:tcW w:w="2093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вибрации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13" w:type="dxa"/>
            <w:gridSpan w:val="11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Допустимый уровень </w:t>
            </w:r>
            <w:proofErr w:type="spell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виброскорости</w:t>
            </w:r>
            <w:proofErr w:type="spellEnd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дБ в октавных полосах со среднегеометрическими частотами, Гц</w:t>
            </w:r>
          </w:p>
        </w:tc>
      </w:tr>
      <w:tr w:rsidR="008A4BD9" w:rsidRPr="00363DDD" w:rsidTr="008A4BD9">
        <w:trPr>
          <w:cantSplit/>
        </w:trPr>
        <w:tc>
          <w:tcPr>
            <w:tcW w:w="2093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56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31,5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250 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</w:tr>
      <w:tr w:rsidR="008A4BD9" w:rsidRPr="00363DDD" w:rsidTr="008A4BD9">
        <w:trPr>
          <w:cantSplit/>
        </w:trPr>
        <w:tc>
          <w:tcPr>
            <w:tcW w:w="2093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</w:t>
      </w:r>
      <w:r w:rsidR="00363DDD" w:rsidRPr="00247A51">
        <w:rPr>
          <w:rFonts w:ascii="Times New Roman" w:hAnsi="Times New Roman" w:cs="Times New Roman"/>
          <w:sz w:val="28"/>
          <w:szCs w:val="28"/>
        </w:rPr>
        <w:t>.6.</w:t>
      </w:r>
      <w:r w:rsidRPr="00247A51">
        <w:rPr>
          <w:rFonts w:ascii="Times New Roman" w:hAnsi="Times New Roman" w:cs="Times New Roman"/>
          <w:sz w:val="28"/>
          <w:szCs w:val="28"/>
        </w:rPr>
        <w:t> </w:t>
      </w:r>
      <w:r w:rsidR="00363DDD" w:rsidRPr="00247A51">
        <w:rPr>
          <w:rFonts w:ascii="Times New Roman" w:hAnsi="Times New Roman" w:cs="Times New Roman"/>
          <w:sz w:val="28"/>
          <w:szCs w:val="28"/>
        </w:rPr>
        <w:t>Электромагнитные поля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Этот вопрос рассматривается при наличии источников электромагнитных полей.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 </w:t>
      </w:r>
      <w:r w:rsidRPr="00247A51">
        <w:rPr>
          <w:rFonts w:ascii="Times New Roman" w:hAnsi="Times New Roman" w:cs="Times New Roman"/>
          <w:sz w:val="28"/>
          <w:szCs w:val="28"/>
        </w:rPr>
        <w:t>Привести значения предельно допустимых уровней напряженности электрического и магнитного полей или предельно допустимые значения плотности потока энергии.</w:t>
      </w: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6. </w:t>
      </w:r>
      <w:r w:rsidR="00363DDD" w:rsidRPr="00247A51"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Вопросы обеспечения пожарной безопасности рекомендуется рассматривать в следующей последовательности:</w:t>
      </w:r>
    </w:p>
    <w:p w:rsidR="00E763B4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а) применяемые меры и сре</w:t>
      </w:r>
      <w:r w:rsidR="00E763B4" w:rsidRPr="00247A51">
        <w:rPr>
          <w:rFonts w:ascii="Times New Roman" w:hAnsi="Times New Roman" w:cs="Times New Roman"/>
          <w:sz w:val="28"/>
          <w:szCs w:val="28"/>
        </w:rPr>
        <w:t>дства предупреждения возгораний;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б) применяемые меры и средства пожаротушения.</w:t>
      </w: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7. </w:t>
      </w:r>
      <w:r w:rsidR="00363DDD" w:rsidRPr="00247A51">
        <w:rPr>
          <w:rFonts w:ascii="Times New Roman" w:hAnsi="Times New Roman" w:cs="Times New Roman"/>
          <w:sz w:val="28"/>
          <w:szCs w:val="28"/>
        </w:rPr>
        <w:t>Безопасность в условиях чрезвычайных ситуаций</w:t>
      </w:r>
    </w:p>
    <w:p w:rsidR="00247A51" w:rsidRDefault="00363DDD" w:rsidP="00E0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 xml:space="preserve">В случае возможности возникновения чрезвычайных ситуаций (техногенных катастроф – аварий, сопровождающихся взрывами, пожарами, радиоактивным, химическим или бактериологическим заражением больших территорий, групповым поражением (гибелью) людей) разработать мероприятия по защите в чрезвычайных ситуациях, дать описание применяемых способов и средств </w:t>
      </w:r>
      <w:r w:rsidR="00EA2E6C" w:rsidRPr="00247A51">
        <w:rPr>
          <w:rFonts w:ascii="Times New Roman" w:hAnsi="Times New Roman" w:cs="Times New Roman"/>
          <w:sz w:val="28"/>
          <w:szCs w:val="28"/>
        </w:rPr>
        <w:t>защиты</w:t>
      </w:r>
      <w:r w:rsidRPr="00247A51">
        <w:rPr>
          <w:rFonts w:ascii="Times New Roman" w:hAnsi="Times New Roman" w:cs="Times New Roman"/>
          <w:sz w:val="28"/>
          <w:szCs w:val="28"/>
        </w:rPr>
        <w:t>.</w:t>
      </w:r>
      <w:r w:rsidR="00247A51">
        <w:rPr>
          <w:rFonts w:ascii="Times New Roman" w:hAnsi="Times New Roman" w:cs="Times New Roman"/>
          <w:sz w:val="28"/>
          <w:szCs w:val="28"/>
        </w:rPr>
        <w:br w:type="page"/>
      </w:r>
    </w:p>
    <w:p w:rsidR="00636AAF" w:rsidRDefault="00636AAF" w:rsidP="00636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Безоп</w:t>
      </w:r>
      <w:r>
        <w:rPr>
          <w:rFonts w:ascii="Times New Roman" w:hAnsi="Times New Roman" w:cs="Times New Roman"/>
          <w:sz w:val="28"/>
          <w:szCs w:val="28"/>
        </w:rPr>
        <w:t>асность жизнедеятельности. Ч. 1</w:t>
      </w:r>
      <w:r w:rsidRPr="00636AAF">
        <w:rPr>
          <w:rFonts w:ascii="Times New Roman" w:hAnsi="Times New Roman" w:cs="Times New Roman"/>
          <w:sz w:val="28"/>
          <w:szCs w:val="28"/>
        </w:rPr>
        <w:t>: учеб. пособие (Гриф)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Рек. УМО РАЕ по классическому университетскому и техническому образованию /Ю.Н. Кондауров, Т.И. Кондаурова, В.Ф. Желтобрюхов, С.В. Кудашев, А.А. Горбаченко, С.А.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Матненко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М.Ю. Кондауров;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2013. - 243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Безоп</w:t>
      </w:r>
      <w:r>
        <w:rPr>
          <w:rFonts w:ascii="Times New Roman" w:hAnsi="Times New Roman" w:cs="Times New Roman"/>
          <w:sz w:val="28"/>
          <w:szCs w:val="28"/>
        </w:rPr>
        <w:t>асность жизнедеятельности. Ч. 2</w:t>
      </w:r>
      <w:r w:rsidRPr="00636AAF">
        <w:rPr>
          <w:rFonts w:ascii="Times New Roman" w:hAnsi="Times New Roman" w:cs="Times New Roman"/>
          <w:sz w:val="28"/>
          <w:szCs w:val="28"/>
        </w:rPr>
        <w:t>: учеб. пособие (Гриф)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Рек. УМО РАЕ по классическому университетскому и техническому образованию /Ю.Н. Кондауров, Т.И. Кондаурова, В.Ф. Желтобрюхов, С.В. Кудашев, А.А. Горбаченко, С.А.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Матненко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М.Ю. Кондауров;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2013. - 233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Кудашев, С.В. Вредные вещества: основы гигиенического нормиров</w:t>
      </w:r>
      <w:r>
        <w:rPr>
          <w:rFonts w:ascii="Times New Roman" w:hAnsi="Times New Roman" w:cs="Times New Roman"/>
          <w:sz w:val="28"/>
          <w:szCs w:val="28"/>
        </w:rPr>
        <w:t>ания и защиты от их воздействия</w:t>
      </w:r>
      <w:r w:rsidRPr="00636AA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/С.В. Кудашев, В.Ф. Желтобрюхов;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2014. - 63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Кудашев, С.В. Метеорологические условия производственной среды 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/С.В. Кудашев, В.Ф. Желтобрюхов;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2013. - 45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Кудашев, С.В. Теоретические основы и светотехнические расч</w:t>
      </w:r>
      <w:r>
        <w:rPr>
          <w:rFonts w:ascii="Times New Roman" w:hAnsi="Times New Roman" w:cs="Times New Roman"/>
          <w:sz w:val="28"/>
          <w:szCs w:val="28"/>
        </w:rPr>
        <w:t>ёты производственного освещения</w:t>
      </w:r>
      <w:r w:rsidRPr="00636AA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/С.В. Кудашев, В.Ф. Желтобрюхов;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2012. - 44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Теоретические основы и светотехнические расчёты производственно</w:t>
      </w:r>
      <w:r>
        <w:rPr>
          <w:rFonts w:ascii="Times New Roman" w:hAnsi="Times New Roman" w:cs="Times New Roman"/>
          <w:sz w:val="28"/>
          <w:szCs w:val="28"/>
        </w:rPr>
        <w:t>го освещения</w:t>
      </w:r>
      <w:r w:rsidRPr="00636AAF">
        <w:rPr>
          <w:rFonts w:ascii="Times New Roman" w:hAnsi="Times New Roman" w:cs="Times New Roman"/>
          <w:sz w:val="28"/>
          <w:szCs w:val="28"/>
        </w:rPr>
        <w:t xml:space="preserve">: учеб.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proofErr w:type="gramStart"/>
      <w:r w:rsidRPr="00636AA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гриф) . Доп. УМО вузов РФ по университетскому образованию /С.В. Кудашев, Е.Э. Нефедьева, Г.А. Севрюкова, Т.И. Даниленко, В.Ф. Желтобрюхов; под ред. В.Ф.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Желтобрюхова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2015. - 118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Ильин, А.В. Очистка сточных вод в промышленности Волгоградской области: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/А.В. Ильин, А.Б.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Голованчиков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В.Е. Субботин, Волгоград: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, 2002. – 67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Ильин, А.В. Очистка выбросов в атмосферу в промышленности Волгоградской области: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/А.В. Ильин, А.Б.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Голованчиков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В.Е. Субботин, Волгоград: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, 2002. – 67 с.</w:t>
      </w:r>
    </w:p>
    <w:p w:rsidR="00636AAF" w:rsidRP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 xml:space="preserve">Ильин, А. В., Переработка и обезвреживание отходов в промышленности Волгоградской области: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6AAF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>особие /</w:t>
      </w:r>
      <w:r>
        <w:rPr>
          <w:rFonts w:ascii="Times New Roman" w:hAnsi="Times New Roman" w:cs="Times New Roman"/>
          <w:sz w:val="28"/>
          <w:szCs w:val="28"/>
        </w:rPr>
        <w:t>Ю.А.</w:t>
      </w:r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r w:rsidRPr="00636AAF">
        <w:rPr>
          <w:rFonts w:ascii="Times New Roman" w:hAnsi="Times New Roman" w:cs="Times New Roman"/>
          <w:sz w:val="28"/>
          <w:szCs w:val="28"/>
        </w:rPr>
        <w:t>Субботин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AAF">
        <w:rPr>
          <w:rFonts w:ascii="Times New Roman" w:hAnsi="Times New Roman" w:cs="Times New Roman"/>
          <w:sz w:val="28"/>
          <w:szCs w:val="28"/>
        </w:rPr>
        <w:t xml:space="preserve"> Волгоград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2003. – 61 с. </w:t>
      </w:r>
    </w:p>
    <w:p w:rsidR="00636AAF" w:rsidRDefault="00636AAF" w:rsidP="00636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44A2" w:rsidRDefault="0075155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4A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Кафедра промышленной экологии и безопасности жизнедеятельности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252C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751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(ка)_____________________</w:t>
      </w:r>
    </w:p>
    <w:p w:rsidR="003244A2" w:rsidRDefault="00751552" w:rsidP="00751552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4A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3244A2" w:rsidRP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Группа ______________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Провери</w:t>
      </w:r>
      <w:proofErr w:type="gramStart"/>
      <w:r w:rsidRPr="003244A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3244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д.б.н., профессор кафедры ПЭБЖ</w:t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Севрюкова Г.А. __________________________</w:t>
      </w:r>
    </w:p>
    <w:p w:rsidR="00751552" w:rsidRPr="003244A2" w:rsidRDefault="00751552" w:rsidP="00751552">
      <w:pPr>
        <w:spacing w:after="0" w:line="360" w:lineRule="auto"/>
        <w:ind w:left="63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Зачтена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зачтена 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 200_</w:t>
      </w:r>
    </w:p>
    <w:p w:rsidR="003244A2" w:rsidRDefault="003244A2" w:rsidP="007F1888">
      <w:pPr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7F1888">
      <w:pPr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7F1888">
      <w:pPr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заметок</w:t>
      </w:r>
    </w:p>
    <w:p w:rsidR="00C771ED" w:rsidRDefault="00C7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Pr="008068AB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71ED" w:rsidRPr="008068AB" w:rsidSect="00E00142">
      <w:footerReference w:type="default" r:id="rId10"/>
      <w:pgSz w:w="11906" w:h="16838"/>
      <w:pgMar w:top="709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A6" w:rsidRDefault="00C66DA6" w:rsidP="00E00142">
      <w:pPr>
        <w:spacing w:after="0" w:line="240" w:lineRule="auto"/>
      </w:pPr>
      <w:r>
        <w:separator/>
      </w:r>
    </w:p>
  </w:endnote>
  <w:endnote w:type="continuationSeparator" w:id="0">
    <w:p w:rsidR="00C66DA6" w:rsidRDefault="00C66DA6" w:rsidP="00E0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001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0142" w:rsidRPr="00E00142" w:rsidRDefault="00E0014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1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0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71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1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0142" w:rsidRPr="00E00142" w:rsidRDefault="00E00142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A6" w:rsidRDefault="00C66DA6" w:rsidP="00E00142">
      <w:pPr>
        <w:spacing w:after="0" w:line="240" w:lineRule="auto"/>
      </w:pPr>
      <w:r>
        <w:separator/>
      </w:r>
    </w:p>
  </w:footnote>
  <w:footnote w:type="continuationSeparator" w:id="0">
    <w:p w:rsidR="00C66DA6" w:rsidRDefault="00C66DA6" w:rsidP="00E00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2C0"/>
    <w:multiLevelType w:val="hybridMultilevel"/>
    <w:tmpl w:val="E1A8AB52"/>
    <w:lvl w:ilvl="0" w:tplc="7F7E9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97F7C"/>
    <w:multiLevelType w:val="hybridMultilevel"/>
    <w:tmpl w:val="E0B4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76344"/>
    <w:multiLevelType w:val="hybridMultilevel"/>
    <w:tmpl w:val="DD3E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3189"/>
    <w:multiLevelType w:val="multilevel"/>
    <w:tmpl w:val="0D805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AEF5631"/>
    <w:multiLevelType w:val="multilevel"/>
    <w:tmpl w:val="C60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54DED"/>
    <w:multiLevelType w:val="multilevel"/>
    <w:tmpl w:val="790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A3F57"/>
    <w:multiLevelType w:val="hybridMultilevel"/>
    <w:tmpl w:val="54D0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C628C4"/>
    <w:multiLevelType w:val="hybridMultilevel"/>
    <w:tmpl w:val="5A8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B5BAD"/>
    <w:multiLevelType w:val="hybridMultilevel"/>
    <w:tmpl w:val="9D54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A"/>
    <w:rsid w:val="000A4608"/>
    <w:rsid w:val="001158AB"/>
    <w:rsid w:val="00225D21"/>
    <w:rsid w:val="002422BD"/>
    <w:rsid w:val="00247A51"/>
    <w:rsid w:val="00257FE5"/>
    <w:rsid w:val="00293EB9"/>
    <w:rsid w:val="002A70B6"/>
    <w:rsid w:val="002C5D20"/>
    <w:rsid w:val="003244A2"/>
    <w:rsid w:val="00325EA2"/>
    <w:rsid w:val="00345D82"/>
    <w:rsid w:val="00363DDD"/>
    <w:rsid w:val="003C4CC2"/>
    <w:rsid w:val="003C5E5F"/>
    <w:rsid w:val="00400410"/>
    <w:rsid w:val="004833BF"/>
    <w:rsid w:val="004A5EA6"/>
    <w:rsid w:val="004D0A6B"/>
    <w:rsid w:val="004E5099"/>
    <w:rsid w:val="00525A28"/>
    <w:rsid w:val="005F3AB4"/>
    <w:rsid w:val="006047CE"/>
    <w:rsid w:val="00636AAF"/>
    <w:rsid w:val="00664ED9"/>
    <w:rsid w:val="0067252C"/>
    <w:rsid w:val="006A45E6"/>
    <w:rsid w:val="006B2BD6"/>
    <w:rsid w:val="006D3DE4"/>
    <w:rsid w:val="00751552"/>
    <w:rsid w:val="007F1888"/>
    <w:rsid w:val="007F5F83"/>
    <w:rsid w:val="008068AB"/>
    <w:rsid w:val="00843A32"/>
    <w:rsid w:val="008A4BD9"/>
    <w:rsid w:val="008D5D95"/>
    <w:rsid w:val="008F5869"/>
    <w:rsid w:val="009A5607"/>
    <w:rsid w:val="00A04753"/>
    <w:rsid w:val="00A36A94"/>
    <w:rsid w:val="00A40F0B"/>
    <w:rsid w:val="00A50A16"/>
    <w:rsid w:val="00A74AA1"/>
    <w:rsid w:val="00A81C93"/>
    <w:rsid w:val="00BD07C8"/>
    <w:rsid w:val="00C14555"/>
    <w:rsid w:val="00C42A25"/>
    <w:rsid w:val="00C66DA6"/>
    <w:rsid w:val="00C771ED"/>
    <w:rsid w:val="00CA659A"/>
    <w:rsid w:val="00CA7279"/>
    <w:rsid w:val="00D56D4C"/>
    <w:rsid w:val="00DE434A"/>
    <w:rsid w:val="00E00142"/>
    <w:rsid w:val="00E4223F"/>
    <w:rsid w:val="00E66F54"/>
    <w:rsid w:val="00E763B4"/>
    <w:rsid w:val="00EA2E6C"/>
    <w:rsid w:val="00EC73D9"/>
    <w:rsid w:val="00F41E1E"/>
    <w:rsid w:val="00F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D9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iPriority w:val="99"/>
    <w:semiHidden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90">
    <w:name w:val="Заголовок 9 Знак"/>
    <w:basedOn w:val="a0"/>
    <w:link w:val="9"/>
    <w:uiPriority w:val="9"/>
    <w:semiHidden/>
    <w:rsid w:val="008A4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6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0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0142"/>
  </w:style>
  <w:style w:type="paragraph" w:styleId="ad">
    <w:name w:val="footer"/>
    <w:basedOn w:val="a"/>
    <w:link w:val="ae"/>
    <w:uiPriority w:val="99"/>
    <w:unhideWhenUsed/>
    <w:rsid w:val="00E0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0142"/>
  </w:style>
  <w:style w:type="character" w:customStyle="1" w:styleId="40">
    <w:name w:val="Заголовок 4 Знак"/>
    <w:basedOn w:val="a0"/>
    <w:link w:val="4"/>
    <w:uiPriority w:val="9"/>
    <w:semiHidden/>
    <w:rsid w:val="00636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D9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iPriority w:val="99"/>
    <w:semiHidden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90">
    <w:name w:val="Заголовок 9 Знак"/>
    <w:basedOn w:val="a0"/>
    <w:link w:val="9"/>
    <w:uiPriority w:val="9"/>
    <w:semiHidden/>
    <w:rsid w:val="008A4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6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0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0142"/>
  </w:style>
  <w:style w:type="paragraph" w:styleId="ad">
    <w:name w:val="footer"/>
    <w:basedOn w:val="a"/>
    <w:link w:val="ae"/>
    <w:uiPriority w:val="99"/>
    <w:unhideWhenUsed/>
    <w:rsid w:val="00E0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0142"/>
  </w:style>
  <w:style w:type="character" w:customStyle="1" w:styleId="40">
    <w:name w:val="Заголовок 4 Знак"/>
    <w:basedOn w:val="a0"/>
    <w:link w:val="4"/>
    <w:uiPriority w:val="9"/>
    <w:semiHidden/>
    <w:rsid w:val="00636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B329-A248-43C2-A73E-05139D5A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18</cp:revision>
  <dcterms:created xsi:type="dcterms:W3CDTF">2016-12-26T06:26:00Z</dcterms:created>
  <dcterms:modified xsi:type="dcterms:W3CDTF">2016-12-27T13:21:00Z</dcterms:modified>
</cp:coreProperties>
</file>