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4C" w:rsidRPr="00D754B6" w:rsidRDefault="00907E4C" w:rsidP="00907E4C">
      <w:pPr>
        <w:widowControl w:val="0"/>
        <w:jc w:val="center"/>
        <w:rPr>
          <w:sz w:val="28"/>
          <w:szCs w:val="28"/>
        </w:rPr>
      </w:pPr>
      <w:r w:rsidRPr="00D754B6">
        <w:rPr>
          <w:rFonts w:hint="eastAsia"/>
          <w:sz w:val="28"/>
          <w:szCs w:val="28"/>
        </w:rPr>
        <w:t>Министерство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образования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и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науки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Российской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Федерации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54B6">
        <w:rPr>
          <w:rFonts w:hint="eastAsia"/>
          <w:sz w:val="28"/>
          <w:szCs w:val="28"/>
        </w:rPr>
        <w:t>Волгоградский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государственный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технический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университет</w:t>
      </w:r>
      <w:r>
        <w:rPr>
          <w:sz w:val="28"/>
          <w:szCs w:val="28"/>
        </w:rPr>
        <w:t>»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подготовки и переподготовки инженерных кадров</w:t>
      </w:r>
    </w:p>
    <w:p w:rsidR="00907E4C" w:rsidRPr="00D754B6" w:rsidRDefault="00907E4C" w:rsidP="00907E4C">
      <w:pPr>
        <w:widowControl w:val="0"/>
        <w:jc w:val="center"/>
        <w:rPr>
          <w:sz w:val="28"/>
          <w:szCs w:val="28"/>
        </w:rPr>
      </w:pPr>
      <w:r w:rsidRPr="00D754B6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«Экономика и управление»</w:t>
      </w: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pStyle w:val="6"/>
        <w:widowControl w:val="0"/>
        <w:tabs>
          <w:tab w:val="left" w:pos="9214"/>
          <w:tab w:val="left" w:pos="9638"/>
        </w:tabs>
        <w:spacing w:before="0" w:after="0"/>
        <w:jc w:val="center"/>
        <w:rPr>
          <w:b w:val="0"/>
          <w:sz w:val="32"/>
          <w:szCs w:val="32"/>
        </w:rPr>
      </w:pPr>
    </w:p>
    <w:p w:rsidR="00907E4C" w:rsidRDefault="00907E4C" w:rsidP="00907E4C">
      <w:pPr>
        <w:pStyle w:val="6"/>
        <w:widowControl w:val="0"/>
        <w:tabs>
          <w:tab w:val="left" w:pos="9214"/>
          <w:tab w:val="left" w:pos="9638"/>
        </w:tabs>
        <w:spacing w:before="0" w:after="0"/>
        <w:jc w:val="center"/>
        <w:rPr>
          <w:b w:val="0"/>
          <w:sz w:val="32"/>
          <w:szCs w:val="32"/>
        </w:rPr>
      </w:pPr>
    </w:p>
    <w:p w:rsidR="00907E4C" w:rsidRDefault="00907E4C" w:rsidP="00907E4C">
      <w:pPr>
        <w:pStyle w:val="6"/>
        <w:widowControl w:val="0"/>
        <w:tabs>
          <w:tab w:val="left" w:pos="9214"/>
          <w:tab w:val="left" w:pos="9638"/>
        </w:tabs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Методические указания</w:t>
      </w:r>
    </w:p>
    <w:p w:rsidR="00907E4C" w:rsidRPr="00F377E7" w:rsidRDefault="00907E4C" w:rsidP="00907E4C">
      <w:pPr>
        <w:jc w:val="center"/>
        <w:rPr>
          <w:sz w:val="28"/>
          <w:szCs w:val="28"/>
        </w:rPr>
      </w:pPr>
      <w:r w:rsidRPr="00F377E7">
        <w:rPr>
          <w:sz w:val="28"/>
          <w:szCs w:val="28"/>
        </w:rPr>
        <w:t>по выполнению контрольной работы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Pr="007B7115" w:rsidRDefault="00907E4C" w:rsidP="00907E4C">
      <w:pPr>
        <w:widowControl w:val="0"/>
        <w:jc w:val="center"/>
        <w:rPr>
          <w:sz w:val="28"/>
          <w:szCs w:val="28"/>
        </w:rPr>
      </w:pPr>
      <w:r w:rsidRPr="007B7115">
        <w:rPr>
          <w:sz w:val="28"/>
          <w:szCs w:val="28"/>
        </w:rPr>
        <w:t>по дисциплине «</w:t>
      </w:r>
      <w:r w:rsidRPr="00392E6A">
        <w:rPr>
          <w:sz w:val="28"/>
          <w:szCs w:val="28"/>
        </w:rPr>
        <w:t>Нормирование труда и организация заработной платы</w:t>
      </w:r>
      <w:r w:rsidRPr="007B7115">
        <w:rPr>
          <w:sz w:val="28"/>
          <w:szCs w:val="28"/>
        </w:rPr>
        <w:t>»</w:t>
      </w:r>
    </w:p>
    <w:p w:rsidR="00907E4C" w:rsidRPr="007B7115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 w:rsidRPr="007B7115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</w:t>
      </w:r>
      <w:r w:rsidRPr="007B711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7B7115">
        <w:rPr>
          <w:sz w:val="28"/>
          <w:szCs w:val="28"/>
        </w:rPr>
        <w:t>0</w:t>
      </w:r>
      <w:r>
        <w:rPr>
          <w:sz w:val="28"/>
          <w:szCs w:val="28"/>
        </w:rPr>
        <w:t>3.01</w:t>
      </w:r>
      <w:r w:rsidRPr="007B7115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«Экономика»</w:t>
      </w:r>
    </w:p>
    <w:p w:rsidR="00907E4C" w:rsidRPr="007B7115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 «Экономика предприятий и организаций»,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F61E23" w:rsidRPr="009E52B1" w:rsidRDefault="00F61E23" w:rsidP="00F61E23">
      <w:pPr>
        <w:jc w:val="center"/>
        <w:rPr>
          <w:b/>
          <w:i/>
          <w:sz w:val="24"/>
          <w:szCs w:val="24"/>
          <w:u w:val="single"/>
        </w:rPr>
      </w:pPr>
      <w:r w:rsidRPr="009E52B1">
        <w:rPr>
          <w:b/>
          <w:i/>
          <w:sz w:val="26"/>
          <w:szCs w:val="26"/>
          <w:u w:val="single"/>
        </w:rPr>
        <w:lastRenderedPageBreak/>
        <w:t xml:space="preserve">Тема работы выбирается в соответствии с двумя последними цифрами </w:t>
      </w:r>
      <w:r w:rsidRPr="009E52B1">
        <w:rPr>
          <w:b/>
          <w:i/>
          <w:sz w:val="24"/>
          <w:szCs w:val="24"/>
          <w:u w:val="single"/>
        </w:rPr>
        <w:t>номера зачетной книжки.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512"/>
      </w:tblGrid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Последние две цифры номера зачетной книжки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9E52B1" w:rsidRDefault="00F61E23" w:rsidP="00F61E23">
            <w:pPr>
              <w:jc w:val="center"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Тема работы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01; 21; 41; 61; 81;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60D31">
              <w:rPr>
                <w:rFonts w:ascii="Times New Roman" w:hAnsi="Times New Roman"/>
                <w:sz w:val="24"/>
                <w:szCs w:val="24"/>
              </w:rPr>
              <w:t>Производительность труда: понятие, методы определения уровня, динамики и резервов роста производительности труда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02; 22; 42; 62; 82;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ind w:left="12"/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Рассмотрение и разрешение трудовых споров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03; 23; 43; 63; 83;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ind w:left="12"/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Защита трудовых прав и законных интересов работников профсоюзами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04; 24; 44; 64; 84;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F61E23">
            <w:pPr>
              <w:rPr>
                <w:sz w:val="24"/>
                <w:szCs w:val="24"/>
              </w:rPr>
            </w:pPr>
            <w:r w:rsidRPr="00B60D31">
              <w:rPr>
                <w:snapToGrid w:val="0"/>
                <w:color w:val="000000"/>
                <w:sz w:val="24"/>
                <w:szCs w:val="24"/>
              </w:rPr>
              <w:t>Разделение и кооперация труда.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05; 25; 45; 65; 85;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60D31">
              <w:rPr>
                <w:rFonts w:ascii="Times New Roman" w:hAnsi="Times New Roman"/>
                <w:sz w:val="24"/>
                <w:szCs w:val="24"/>
              </w:rPr>
              <w:t>Заработная плата: сущность, государственные гарантии, особые случаи для оплаты труда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06; 26; 46; 66; 86;.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73546A" w:rsidP="0073546A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Организация и обслуживание рабочих мест. Рабочие места, их виды и требования к организации. Специализация, оснащение и планировка рабочих мест. Функции и системы обслуживания рабочих мест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07; 27; 47; 67; 87;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9B651D">
            <w:pPr>
              <w:ind w:firstLine="3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Нормы и нормативы по труду: функции, классификация и методы установления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08; 28; 48; 68; 88;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9B651D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60D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Альтернатива тарифной системе: современные формы и системы оплаты труда (бестарифные и смешанные системы)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09; 29; 49; 69; 89;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Научная организация труда: сущность, задачи и значение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10; 30; 50; 70; 90;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Аттестация и рационализация рабочих мест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11; 31; 51; 71; 91;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9B651D">
            <w:pPr>
              <w:ind w:firstLine="3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Дисциплина труда: содержание, способы ее оценки, измерения и контроля. Виды дисциплинарных взысканий. Современные проблемы укрепления дисциплины труда на предприятии.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12; 32; 52; 72; 92;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Коллективные формы организации труда. Совмещение профессий и функций. Многостаночное обслуживание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13; 33; 53; 73; 93;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Межправительственная организация - Международная организация труда: цели, участники, основные направления деятельности. Программа сотрудничества РФ с МОТ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14; 34; 54; 74; 94;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Производственная санитария и охрана труда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15; 35; 55; 75; 95;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tabs>
                <w:tab w:val="num" w:pos="1080"/>
              </w:tabs>
              <w:ind w:left="26"/>
              <w:rPr>
                <w:snapToGrid w:val="0"/>
                <w:color w:val="000000"/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Трудовые процессы, их классификация и составные части. Расчет продолжительности трудового процесса и мероприятия по его оптимизации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16; 36; 56; 76; 96;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F61E23">
            <w:pPr>
              <w:tabs>
                <w:tab w:val="num" w:pos="1080"/>
              </w:tabs>
              <w:ind w:left="26"/>
              <w:rPr>
                <w:snapToGrid w:val="0"/>
                <w:color w:val="000000"/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Методы изучения трудовых процессов и затрат рабочего времени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17; 37; 57; 77; 97;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Профессиональная подготовка, переподготовка и повышение квалификации работников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18; 38; 58; 78; 98;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Гарантии и компенсации в области социально-трудовых отношений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19; 39; 59; 79; 99;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Условия труда и отдыха на предприятии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20; 40; 60; 80; 00.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0F71BE" w:rsidP="000F7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Тарифная система оплаты труда: сущность,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формы </w:t>
            </w:r>
          </w:p>
        </w:tc>
      </w:tr>
    </w:tbl>
    <w:p w:rsidR="00F61E23" w:rsidRPr="009E52B1" w:rsidRDefault="00F61E23" w:rsidP="00F61E23">
      <w:pPr>
        <w:jc w:val="center"/>
        <w:rPr>
          <w:sz w:val="24"/>
          <w:szCs w:val="24"/>
        </w:rPr>
      </w:pPr>
    </w:p>
    <w:p w:rsidR="00F61E23" w:rsidRPr="009E52B1" w:rsidRDefault="00F61E23" w:rsidP="00F61E23">
      <w:pPr>
        <w:jc w:val="center"/>
        <w:rPr>
          <w:sz w:val="24"/>
          <w:szCs w:val="24"/>
        </w:rPr>
      </w:pPr>
    </w:p>
    <w:p w:rsidR="00907E4C" w:rsidRPr="00DD0A9E" w:rsidRDefault="00907E4C" w:rsidP="00907E4C">
      <w:pPr>
        <w:ind w:left="360"/>
        <w:jc w:val="center"/>
        <w:rPr>
          <w:b/>
          <w:sz w:val="24"/>
          <w:szCs w:val="24"/>
        </w:rPr>
      </w:pPr>
      <w:r w:rsidRPr="00DD0A9E">
        <w:rPr>
          <w:b/>
          <w:sz w:val="24"/>
          <w:szCs w:val="24"/>
        </w:rPr>
        <w:t>Методические указания по выполнению контрольной работы</w:t>
      </w:r>
    </w:p>
    <w:p w:rsidR="00F61E23" w:rsidRPr="009E52B1" w:rsidRDefault="00F61E23" w:rsidP="00F61E23">
      <w:pPr>
        <w:ind w:left="720"/>
        <w:rPr>
          <w:sz w:val="24"/>
          <w:szCs w:val="24"/>
          <w:u w:val="single"/>
        </w:rPr>
      </w:pPr>
    </w:p>
    <w:p w:rsidR="00F61E23" w:rsidRPr="00907E4C" w:rsidRDefault="00F61E23" w:rsidP="00907E4C">
      <w:pPr>
        <w:ind w:left="720"/>
        <w:jc w:val="center"/>
        <w:rPr>
          <w:b/>
          <w:sz w:val="24"/>
          <w:szCs w:val="24"/>
          <w:u w:val="single"/>
        </w:rPr>
      </w:pPr>
      <w:r w:rsidRPr="00907E4C">
        <w:rPr>
          <w:b/>
          <w:sz w:val="24"/>
          <w:szCs w:val="24"/>
          <w:u w:val="single"/>
        </w:rPr>
        <w:t>Структура и содержание контрольной работы</w:t>
      </w:r>
    </w:p>
    <w:p w:rsidR="00907E4C" w:rsidRPr="009E52B1" w:rsidRDefault="00907E4C" w:rsidP="00907E4C">
      <w:pPr>
        <w:ind w:left="720"/>
        <w:jc w:val="center"/>
        <w:rPr>
          <w:sz w:val="24"/>
          <w:szCs w:val="24"/>
          <w:u w:val="single"/>
        </w:rPr>
      </w:pP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>Контрольная работа должна содержать следующие разделы:</w:t>
      </w:r>
    </w:p>
    <w:p w:rsidR="00F61E23" w:rsidRPr="009E52B1" w:rsidRDefault="00F61E23" w:rsidP="00F61E23">
      <w:pPr>
        <w:numPr>
          <w:ilvl w:val="0"/>
          <w:numId w:val="1"/>
        </w:numPr>
        <w:shd w:val="clear" w:color="auto" w:fill="FFFFFF"/>
        <w:ind w:right="-5"/>
        <w:jc w:val="both"/>
        <w:rPr>
          <w:bCs/>
          <w:i/>
          <w:color w:val="000000"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Титульный лист</w:t>
      </w:r>
    </w:p>
    <w:p w:rsidR="00F61E23" w:rsidRPr="009E52B1" w:rsidRDefault="00F61E23" w:rsidP="00F61E23">
      <w:pPr>
        <w:shd w:val="clear" w:color="auto" w:fill="FFFFFF"/>
        <w:ind w:right="-5" w:firstLine="709"/>
        <w:jc w:val="both"/>
        <w:rPr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 xml:space="preserve">Титульный лист </w:t>
      </w:r>
      <w:r w:rsidRPr="009E52B1">
        <w:rPr>
          <w:color w:val="000000"/>
          <w:sz w:val="24"/>
          <w:szCs w:val="24"/>
        </w:rPr>
        <w:t>должен включать: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E52B1">
        <w:rPr>
          <w:color w:val="000000"/>
          <w:sz w:val="24"/>
          <w:szCs w:val="24"/>
        </w:rPr>
        <w:t>-   наименование вуза, факультета, кафедры;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E52B1">
        <w:rPr>
          <w:color w:val="000000"/>
          <w:sz w:val="24"/>
          <w:szCs w:val="24"/>
        </w:rPr>
        <w:t>-   наименование дисциплины;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-   </w:t>
      </w:r>
      <w:r w:rsidRPr="009E52B1">
        <w:rPr>
          <w:color w:val="000000"/>
          <w:sz w:val="24"/>
          <w:szCs w:val="24"/>
        </w:rPr>
        <w:t>название темы;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E52B1">
        <w:rPr>
          <w:color w:val="000000"/>
          <w:sz w:val="24"/>
          <w:szCs w:val="24"/>
        </w:rPr>
        <w:t xml:space="preserve">-   ФИО и группу студента; 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sz w:val="24"/>
          <w:szCs w:val="24"/>
        </w:rPr>
      </w:pPr>
      <w:r w:rsidRPr="009E52B1">
        <w:rPr>
          <w:i/>
          <w:iCs/>
          <w:color w:val="000000"/>
          <w:sz w:val="24"/>
          <w:szCs w:val="24"/>
        </w:rPr>
        <w:lastRenderedPageBreak/>
        <w:t xml:space="preserve">-   </w:t>
      </w:r>
      <w:r w:rsidRPr="009E52B1">
        <w:rPr>
          <w:color w:val="000000"/>
          <w:sz w:val="24"/>
          <w:szCs w:val="24"/>
        </w:rPr>
        <w:t>ФИО преподавателя,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E52B1">
        <w:rPr>
          <w:color w:val="000000"/>
          <w:sz w:val="24"/>
          <w:szCs w:val="24"/>
        </w:rPr>
        <w:t>-   год выполнения.</w:t>
      </w:r>
    </w:p>
    <w:p w:rsidR="00F61E23" w:rsidRPr="009E52B1" w:rsidRDefault="00F61E23" w:rsidP="00F61E23">
      <w:pPr>
        <w:shd w:val="clear" w:color="auto" w:fill="FFFFFF"/>
        <w:tabs>
          <w:tab w:val="left" w:pos="610"/>
        </w:tabs>
        <w:ind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2. Оглавление</w:t>
      </w:r>
    </w:p>
    <w:p w:rsidR="00F61E23" w:rsidRPr="009E52B1" w:rsidRDefault="00F61E23" w:rsidP="00F61E23">
      <w:pPr>
        <w:shd w:val="clear" w:color="auto" w:fill="FFFFFF"/>
        <w:ind w:right="141" w:firstLine="709"/>
        <w:jc w:val="both"/>
        <w:rPr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>В данном элементе приводятся заголовки всех структурных элементов, начиная с введения.</w:t>
      </w:r>
    </w:p>
    <w:p w:rsidR="00F61E23" w:rsidRPr="009E52B1" w:rsidRDefault="00F61E23" w:rsidP="00F61E23">
      <w:pPr>
        <w:shd w:val="clear" w:color="auto" w:fill="FFFFFF"/>
        <w:tabs>
          <w:tab w:val="left" w:pos="610"/>
        </w:tabs>
        <w:ind w:right="141"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3. Введение</w:t>
      </w:r>
    </w:p>
    <w:p w:rsidR="00F61E23" w:rsidRPr="009E52B1" w:rsidRDefault="00F61E23" w:rsidP="00F6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 xml:space="preserve">Во введении дается краткая оценка современного состояния исследуемого вопроса, обосновывается теоретическая и практическая актуальность проблемы, формулируются цель и задачи работы. </w:t>
      </w:r>
      <w:r w:rsidRPr="009E52B1">
        <w:rPr>
          <w:sz w:val="24"/>
          <w:szCs w:val="24"/>
        </w:rPr>
        <w:t>Общий текст введения не должен превышать двух страниц.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4. Основная часть</w:t>
      </w:r>
    </w:p>
    <w:p w:rsidR="00F61E23" w:rsidRPr="009E52B1" w:rsidRDefault="00F61E23" w:rsidP="00F61E23">
      <w:pPr>
        <w:ind w:firstLine="709"/>
        <w:jc w:val="both"/>
        <w:rPr>
          <w:b/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 xml:space="preserve">Содержание основной части определяется заданием </w:t>
      </w:r>
      <w:r w:rsidRPr="009E52B1">
        <w:rPr>
          <w:sz w:val="24"/>
          <w:szCs w:val="24"/>
        </w:rPr>
        <w:t xml:space="preserve">и делится на разделы. Разделы должны иметь порядковые номера в пределах всей работы. </w:t>
      </w:r>
    </w:p>
    <w:p w:rsidR="00F61E23" w:rsidRPr="009E52B1" w:rsidRDefault="00F61E23" w:rsidP="00F61E23">
      <w:pPr>
        <w:shd w:val="clear" w:color="auto" w:fill="FFFFFF"/>
        <w:tabs>
          <w:tab w:val="left" w:pos="667"/>
          <w:tab w:val="left" w:pos="1910"/>
        </w:tabs>
        <w:ind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5. Заключение</w:t>
      </w:r>
    </w:p>
    <w:p w:rsidR="00F61E23" w:rsidRPr="009E52B1" w:rsidRDefault="00F61E23" w:rsidP="00F6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>Заключение должно содержать выводы по всей работе.</w:t>
      </w:r>
      <w:r w:rsidRPr="009E52B1">
        <w:rPr>
          <w:sz w:val="24"/>
          <w:szCs w:val="24"/>
        </w:rPr>
        <w:t xml:space="preserve"> Общий текст заключения не должен превышать двух страниц.</w:t>
      </w:r>
    </w:p>
    <w:p w:rsidR="00F61E23" w:rsidRPr="009E52B1" w:rsidRDefault="00F61E23" w:rsidP="00F61E23">
      <w:pPr>
        <w:shd w:val="clear" w:color="auto" w:fill="FFFFFF"/>
        <w:ind w:right="5"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 xml:space="preserve">6. Список использованных источников </w:t>
      </w:r>
    </w:p>
    <w:p w:rsidR="00F61E23" w:rsidRPr="009E52B1" w:rsidRDefault="00F61E23" w:rsidP="00F61E23">
      <w:pPr>
        <w:shd w:val="clear" w:color="auto" w:fill="FFFFFF"/>
        <w:tabs>
          <w:tab w:val="left" w:pos="917"/>
          <w:tab w:val="left" w:pos="2318"/>
        </w:tabs>
        <w:ind w:firstLine="709"/>
        <w:jc w:val="both"/>
        <w:rPr>
          <w:bCs/>
          <w:color w:val="000000"/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>Список должен содержать перечень источников, использованных при выполнении ра</w:t>
      </w:r>
      <w:r w:rsidRPr="009E52B1">
        <w:rPr>
          <w:bCs/>
          <w:color w:val="000000"/>
          <w:sz w:val="24"/>
          <w:szCs w:val="24"/>
        </w:rPr>
        <w:softHyphen/>
        <w:t xml:space="preserve">боты (не менее 10 источников </w:t>
      </w:r>
      <w:r w:rsidRPr="009E52B1">
        <w:rPr>
          <w:sz w:val="24"/>
          <w:szCs w:val="24"/>
        </w:rPr>
        <w:t>20</w:t>
      </w:r>
      <w:r w:rsidR="00E2230C">
        <w:rPr>
          <w:sz w:val="24"/>
          <w:szCs w:val="24"/>
        </w:rPr>
        <w:t>1</w:t>
      </w:r>
      <w:r w:rsidR="002E3FFE">
        <w:rPr>
          <w:sz w:val="24"/>
          <w:szCs w:val="24"/>
        </w:rPr>
        <w:t>1</w:t>
      </w:r>
      <w:r w:rsidRPr="009E52B1">
        <w:rPr>
          <w:sz w:val="24"/>
          <w:szCs w:val="24"/>
        </w:rPr>
        <w:t xml:space="preserve"> – 201</w:t>
      </w:r>
      <w:r w:rsidR="002E3FFE">
        <w:rPr>
          <w:sz w:val="24"/>
          <w:szCs w:val="24"/>
        </w:rPr>
        <w:t>8</w:t>
      </w:r>
      <w:r w:rsidRPr="009E52B1">
        <w:rPr>
          <w:sz w:val="24"/>
          <w:szCs w:val="24"/>
        </w:rPr>
        <w:t xml:space="preserve"> гг. издания</w:t>
      </w:r>
      <w:r w:rsidRPr="009E52B1">
        <w:rPr>
          <w:bCs/>
          <w:color w:val="000000"/>
          <w:sz w:val="24"/>
          <w:szCs w:val="24"/>
        </w:rPr>
        <w:t>).</w:t>
      </w:r>
    </w:p>
    <w:p w:rsidR="00F61E23" w:rsidRPr="009E52B1" w:rsidRDefault="00F61E23" w:rsidP="00F61E23">
      <w:pPr>
        <w:ind w:firstLine="709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Сведения об источниках приводятся в соответствии с требованиями ГОСТа 7.1-2003. (также см. Методические указания по применению ГОСТ 7.1-2003 «Библиографическая запись. Библиографическое описание. Общие требования и правила составления» / сост. Н. Н. Аржановская ; ред. И. М. Рамзина, Н. С. Заруднева; ВолгГТУ. – Волгоград, 2009. – 18 с. – Режим доступа:  </w:t>
      </w:r>
      <w:hyperlink r:id="rId7" w:history="1">
        <w:r w:rsidRPr="009E52B1">
          <w:rPr>
            <w:rStyle w:val="a8"/>
            <w:sz w:val="24"/>
            <w:szCs w:val="24"/>
          </w:rPr>
          <w:t>http://library.vstu.ru/files/metod _22.pdf</w:t>
        </w:r>
      </w:hyperlink>
      <w:r w:rsidRPr="009E52B1">
        <w:rPr>
          <w:sz w:val="24"/>
          <w:szCs w:val="24"/>
        </w:rPr>
        <w:t>).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Стиль работы - это безличный монолог, поэтому изложение обычно ведется от третьего лица. </w:t>
      </w:r>
    </w:p>
    <w:p w:rsidR="00907E4C" w:rsidRDefault="00907E4C" w:rsidP="00F61E23">
      <w:pPr>
        <w:ind w:left="720"/>
        <w:rPr>
          <w:sz w:val="24"/>
          <w:szCs w:val="24"/>
          <w:u w:val="single"/>
        </w:rPr>
      </w:pPr>
    </w:p>
    <w:p w:rsidR="00F61E23" w:rsidRPr="00907E4C" w:rsidRDefault="00F61E23" w:rsidP="00907E4C">
      <w:pPr>
        <w:ind w:left="720"/>
        <w:jc w:val="center"/>
        <w:rPr>
          <w:b/>
          <w:sz w:val="24"/>
          <w:szCs w:val="24"/>
          <w:u w:val="single"/>
        </w:rPr>
      </w:pPr>
      <w:r w:rsidRPr="00907E4C">
        <w:rPr>
          <w:b/>
          <w:sz w:val="24"/>
          <w:szCs w:val="24"/>
          <w:u w:val="single"/>
        </w:rPr>
        <w:t>Общие требования к выполнению контрольной работы</w:t>
      </w:r>
    </w:p>
    <w:p w:rsidR="00907E4C" w:rsidRPr="009E52B1" w:rsidRDefault="00907E4C" w:rsidP="00F61E23">
      <w:pPr>
        <w:ind w:left="720"/>
        <w:rPr>
          <w:sz w:val="24"/>
          <w:szCs w:val="24"/>
          <w:u w:val="single"/>
        </w:rPr>
      </w:pP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Объем работы 20 - 25 печатных листов. Работа должна быть выполнена на стандартных листах формата А4, шрифт - </w:t>
      </w:r>
      <w:r w:rsidRPr="009E52B1">
        <w:rPr>
          <w:sz w:val="24"/>
          <w:szCs w:val="24"/>
          <w:lang w:val="en-US"/>
        </w:rPr>
        <w:t>Times</w:t>
      </w:r>
      <w:r w:rsidRPr="009E52B1">
        <w:rPr>
          <w:sz w:val="24"/>
          <w:szCs w:val="24"/>
        </w:rPr>
        <w:t xml:space="preserve"> </w:t>
      </w:r>
      <w:r w:rsidRPr="009E52B1">
        <w:rPr>
          <w:sz w:val="24"/>
          <w:szCs w:val="24"/>
          <w:lang w:val="en-US"/>
        </w:rPr>
        <w:t>New</w:t>
      </w:r>
      <w:r w:rsidRPr="009E52B1">
        <w:rPr>
          <w:sz w:val="24"/>
          <w:szCs w:val="24"/>
        </w:rPr>
        <w:t xml:space="preserve"> </w:t>
      </w:r>
      <w:r w:rsidRPr="009E52B1">
        <w:rPr>
          <w:sz w:val="24"/>
          <w:szCs w:val="24"/>
          <w:lang w:val="en-US"/>
        </w:rPr>
        <w:t>Roman</w:t>
      </w:r>
      <w:r w:rsidRPr="009E52B1">
        <w:rPr>
          <w:sz w:val="24"/>
          <w:szCs w:val="24"/>
        </w:rPr>
        <w:t>, 14 пт, цвет шрифта - черный, междустрочный интервал – полуторный. Текст работы выравнивают «по ширине».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>При этом необходимо соблюдать следующие поля, мм:  левое – 30, правое – 10, верхнее – 15, нижнее - 20.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>Размер абзацного отступа должен быть одинаковым по всему тексту и равен 1</w:t>
      </w:r>
      <w:r w:rsidR="00466D4A">
        <w:rPr>
          <w:sz w:val="24"/>
          <w:szCs w:val="24"/>
        </w:rPr>
        <w:t>5</w:t>
      </w:r>
      <w:r w:rsidRPr="009E52B1">
        <w:rPr>
          <w:sz w:val="24"/>
          <w:szCs w:val="24"/>
        </w:rPr>
        <w:t xml:space="preserve"> </w:t>
      </w:r>
      <w:r w:rsidR="00466D4A">
        <w:rPr>
          <w:sz w:val="24"/>
          <w:szCs w:val="24"/>
        </w:rPr>
        <w:t>м</w:t>
      </w:r>
      <w:r w:rsidRPr="009E52B1">
        <w:rPr>
          <w:sz w:val="24"/>
          <w:szCs w:val="24"/>
        </w:rPr>
        <w:t xml:space="preserve">м. 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Нумерация страниц начинается с 3 листа: титульный лист и оглавление не нумеруются. Номер страницы проставляется арабскими цифрами в правом нижнем углу страницы  на расстоянии </w:t>
      </w:r>
      <w:smartTag w:uri="urn:schemas-microsoft-com:office:smarttags" w:element="metricconverter">
        <w:smartTagPr>
          <w:attr w:name="ProductID" w:val="5 мм"/>
        </w:smartTagPr>
        <w:r w:rsidRPr="009E52B1">
          <w:rPr>
            <w:sz w:val="24"/>
            <w:szCs w:val="24"/>
          </w:rPr>
          <w:t>5 мм</w:t>
        </w:r>
      </w:smartTag>
      <w:r w:rsidRPr="009E52B1">
        <w:rPr>
          <w:sz w:val="24"/>
          <w:szCs w:val="24"/>
        </w:rPr>
        <w:t xml:space="preserve"> от текста.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Ссылки на литературу даются в квадратных скобках по тексту, например: </w:t>
      </w:r>
      <w:r w:rsidRPr="009E52B1">
        <w:rPr>
          <w:sz w:val="24"/>
          <w:szCs w:val="24"/>
        </w:rPr>
        <w:sym w:font="Math-PS" w:char="005B"/>
      </w:r>
      <w:r w:rsidRPr="009E52B1">
        <w:rPr>
          <w:sz w:val="24"/>
          <w:szCs w:val="24"/>
        </w:rPr>
        <w:t>5, с. 32</w:t>
      </w:r>
      <w:r w:rsidRPr="009E52B1">
        <w:rPr>
          <w:sz w:val="24"/>
          <w:szCs w:val="24"/>
        </w:rPr>
        <w:sym w:font="Math-PS" w:char="005D"/>
      </w:r>
      <w:r w:rsidRPr="009E52B1">
        <w:rPr>
          <w:sz w:val="24"/>
          <w:szCs w:val="24"/>
        </w:rPr>
        <w:t xml:space="preserve">. </w:t>
      </w:r>
    </w:p>
    <w:p w:rsidR="009E52B1" w:rsidRDefault="009E52B1" w:rsidP="009E52B1">
      <w:pPr>
        <w:ind w:left="360"/>
        <w:jc w:val="center"/>
        <w:rPr>
          <w:b/>
          <w:sz w:val="24"/>
          <w:szCs w:val="24"/>
        </w:rPr>
      </w:pPr>
    </w:p>
    <w:p w:rsidR="009E52B1" w:rsidRDefault="009E52B1" w:rsidP="009E52B1">
      <w:pPr>
        <w:ind w:left="360"/>
        <w:jc w:val="center"/>
        <w:rPr>
          <w:b/>
          <w:sz w:val="24"/>
          <w:szCs w:val="24"/>
        </w:rPr>
      </w:pPr>
      <w:r w:rsidRPr="009E52B1">
        <w:rPr>
          <w:b/>
          <w:sz w:val="24"/>
          <w:szCs w:val="24"/>
        </w:rPr>
        <w:t>Основная и дополнительная литература</w:t>
      </w:r>
    </w:p>
    <w:p w:rsidR="007D2332" w:rsidRDefault="007D2332" w:rsidP="009E52B1">
      <w:pPr>
        <w:ind w:left="360"/>
        <w:jc w:val="center"/>
        <w:rPr>
          <w:b/>
          <w:sz w:val="24"/>
          <w:szCs w:val="24"/>
        </w:rPr>
      </w:pP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color w:val="111111"/>
          <w:sz w:val="24"/>
        </w:rPr>
      </w:pPr>
      <w:r w:rsidRPr="007D2332">
        <w:rPr>
          <w:sz w:val="24"/>
        </w:rPr>
        <w:t>Агиевич Т. Г. Нормирование труда и организация заработной платы на предприятии: учебное пособие / Т. Г. Агиевич; ВолгГТУ. - Волгоград, 2016. – 80 с.</w:t>
      </w: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1482"/>
          <w:tab w:val="left" w:pos="11766"/>
        </w:tabs>
        <w:ind w:left="0" w:firstLine="851"/>
        <w:jc w:val="both"/>
        <w:rPr>
          <w:color w:val="111111"/>
          <w:sz w:val="24"/>
        </w:rPr>
      </w:pPr>
      <w:r w:rsidRPr="007D2332">
        <w:rPr>
          <w:color w:val="111111"/>
          <w:sz w:val="24"/>
        </w:rPr>
        <w:t>Козел, И.В. Организация, нормирование и оплата труда. [Электронный ресурс] / И.В. Козел, Н.В. Воробьева, А.Р. Байчерова. - Электрон. дан. - Ставрополь : СтГАУ, 2015. — 96 с. - Режим доступа: http://e.lanbook.com/book/82202 - Загл. с экрана.</w:t>
      </w: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sz w:val="24"/>
        </w:rPr>
      </w:pPr>
      <w:r w:rsidRPr="007D2332">
        <w:rPr>
          <w:sz w:val="24"/>
        </w:rPr>
        <w:t>Курочкина, Р.Д. Организация, нормирование и оплата труда на предприятиях отрасли. Часть 1 [Электронный ресурс] : учеб. пособие — Электрон. дан. — Москва : ФЛИНТА, 2014. — 166 с. — Режим доступа: https://e.lanbook.com/book/51945.</w:t>
      </w: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1276"/>
          <w:tab w:val="center" w:pos="2727"/>
        </w:tabs>
        <w:ind w:left="0" w:firstLine="851"/>
        <w:jc w:val="both"/>
        <w:rPr>
          <w:sz w:val="24"/>
        </w:rPr>
      </w:pPr>
      <w:r w:rsidRPr="007D2332">
        <w:rPr>
          <w:color w:val="000000"/>
          <w:sz w:val="24"/>
        </w:rPr>
        <w:t>Одегов Ю. Г. Экономика труда [Электронный ресурс] : учебник и практикум / Ю. Г. Одегов, Г. Г. Руденко - Москва : Юрайт, 2015. - 386 с.. - ISBN 978-5-9916-4950-6- (ЭБС "Юрайт") - Режим доступа: https://biblio-online.ru/book/52C1BDCF-6C24-49C3-9072-8519F7450633</w:t>
      </w: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1276"/>
          <w:tab w:val="center" w:pos="2727"/>
        </w:tabs>
        <w:ind w:left="0" w:firstLine="851"/>
        <w:jc w:val="both"/>
        <w:rPr>
          <w:color w:val="000000"/>
          <w:sz w:val="24"/>
        </w:rPr>
      </w:pPr>
      <w:r w:rsidRPr="007D2332">
        <w:rPr>
          <w:color w:val="000000"/>
          <w:sz w:val="24"/>
        </w:rPr>
        <w:lastRenderedPageBreak/>
        <w:t>Мироседи С. А. Организация, нормирование и оплата труда работников предприятия [Электронный ресурс] : учеб. пособие / С. А. Мироседи, Т. А. Филиппова ; ВПИ (филиал) ВолгГТУ // Сборник «Учебные пособия». Вып. 7. - . - Волгоград, 2014</w:t>
      </w:r>
    </w:p>
    <w:p w:rsidR="009E52B1" w:rsidRPr="007D2332" w:rsidRDefault="007D2332" w:rsidP="007D2332">
      <w:pPr>
        <w:pStyle w:val="a7"/>
        <w:numPr>
          <w:ilvl w:val="0"/>
          <w:numId w:val="14"/>
        </w:numPr>
        <w:tabs>
          <w:tab w:val="left" w:pos="851"/>
          <w:tab w:val="left" w:pos="1276"/>
        </w:tabs>
        <w:ind w:left="0" w:firstLine="851"/>
        <w:jc w:val="both"/>
        <w:rPr>
          <w:b/>
          <w:sz w:val="24"/>
          <w:szCs w:val="24"/>
        </w:rPr>
      </w:pPr>
      <w:r w:rsidRPr="007D2332">
        <w:rPr>
          <w:color w:val="000000"/>
          <w:sz w:val="24"/>
        </w:rPr>
        <w:t>Управление человеческими ресурсами [Электронный ресурс] : учеб. пособие / Л. С. Шаховская [и др.] ; ВолгГТУ - Волгоград : ВолгГТУ, 2013. - 112 с.. - (ЭБС ВолгГТУ)</w:t>
      </w:r>
    </w:p>
    <w:p w:rsidR="007D2332" w:rsidRDefault="007D2332" w:rsidP="00E2230C">
      <w:pPr>
        <w:tabs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D2332" w:rsidRDefault="00747CDF" w:rsidP="00E2230C">
      <w:pPr>
        <w:tabs>
          <w:tab w:val="left" w:pos="851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Дополнительные </w:t>
      </w:r>
      <w:r w:rsidR="007D2332">
        <w:rPr>
          <w:b/>
          <w:sz w:val="24"/>
          <w:szCs w:val="24"/>
        </w:rPr>
        <w:t>источники</w:t>
      </w:r>
    </w:p>
    <w:p w:rsidR="007D2332" w:rsidRPr="009E52B1" w:rsidRDefault="007D2332" w:rsidP="00E2230C">
      <w:pPr>
        <w:tabs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>Трудовой кодекс РФ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Курочкина, Р.Д. Организация, нормирование и оплата труда на предприятиях отрасли: курс лекций. Часть 2. [Электронный ресурс] - Электрон. дан. - М. : ФЛИНТА, 2014. - 191 с. - Режим доступа: http://e.lanbook.com/book/51946 -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Курочкина, Р.Д. Организация, нормирование и оплата труда на предприятиях отрасли (вопрос-ответ). Часть 1. [Электронный ресурс] - Электрон. дан. - М. : ФЛИНТА, 2014. - 188 с. - Режим доступа: http://e.lanbook.com/book/51947 -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Курочкина, Р.Д. Организация, нормирование и оплата труда на предприятиях отрасли (вопрос-ответ). Часть 2. [Электронный ресурс] - Электрон. дан. - М. : ФЛИНТА, 2014. - 114 с. - Режим доступа: http://e.lanbook.com/book/51948 -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Попова, Н.В. Организация, нормирование и оплата труда на предприятиях. [Электронный ресурс] - Электрон. дан. - Пенза : ПензГТУ, 2013. - 171 с. - Режим доступа: http://e.lanbook.com/book/62504 —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Организация, нормирование и оплата труда : курс лекций. [Электронный ресурс] : учеб. пособие / Ю.Ю. Костюхин [и др.]. — Электрон. дан. — М. : МИСИС, 2016. — 68 с. — Режим доступа: http://e.lanbook.com/book/93674 —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Рофе, А.И. Организация и нормирование труда ( для бакалавров). [Электронный ресурс] - Электрон. дан. - М. : КноРус, 2014. - 224 с. - Режим доступа: http://e.lanbook.com/book/53496 -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Скляревская, В.А. Экономика труда: Учебник для бакалавров. [Электронный ресурс] — Электрон. дан. — М. : Дашков и К, 2015. — 304 с. — Режим доступа: http://e.lanbook.com/book/72433 —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Вагина, Н.Д. Экономика труда. [Электронный ресурс] / Н.Д. Вагина, Е.В. Слесаренко. — Электрон. дан. — Кемерово : КузГТУ имени Т.Ф. Горбачева, 2013. — 151 с. — Режим доступа: http://e.lanbook.com/book/69405 —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Межуева, Т.Н. Всё об отпусках. [Электронный ресурс] - Электрон. дан. - М. : ГроссМедиа, 2013. - 216 с. - Режим доступа: http://e.lanbook.com/book/13887 -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 xml:space="preserve">Оплата труда персонала : учебник и практикум для академического бакалавриата / О. А. Лапшова [и др.] ; под общ. ред. О. А. Лапшовой. — М. : Издательство Юрайт, 2017. - 308 с. - Режим доступа : </w:t>
      </w:r>
      <w:hyperlink r:id="rId8" w:history="1">
        <w:r w:rsidRPr="007D2332">
          <w:rPr>
            <w:rStyle w:val="a8"/>
            <w:sz w:val="23"/>
            <w:szCs w:val="23"/>
          </w:rPr>
          <w:t>www.biblio-online.ru/book/4BC9C738-7314-4B24-A0D9-D4E7D7AF4583</w:t>
        </w:r>
      </w:hyperlink>
      <w:r w:rsidRPr="007D2332">
        <w:rPr>
          <w:color w:val="111111"/>
          <w:sz w:val="23"/>
          <w:szCs w:val="23"/>
        </w:rPr>
        <w:t>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Горелов, Н. А. Оплата труда персонала: методология и расчеты : учебник и практикум для бакалавриата и магистратуры / Н. А. Горелов. - М. : Издательство Юрайт, 2017. - 412 с. - (Серия: Бакалавр и магистр. Академический курс). - Режим доступа: www.biblio-online.ru/book/ADCBB35F-34AA-479C-8103-951511EEB1D8.</w:t>
      </w:r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>Еженедельники: Экономическая газета, Экономика и жизнь и др.</w:t>
      </w:r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>Журналы: Вопросы экономики, Российский экономический журнал, Экономист, Социс, Экономика труда, Человек и труд и др.</w:t>
      </w:r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 xml:space="preserve">Сайт Корпоративный менеджмент – Режим доступа: </w:t>
      </w:r>
      <w:hyperlink r:id="rId9" w:history="1">
        <w:r w:rsidRPr="007D2332">
          <w:rPr>
            <w:rStyle w:val="a8"/>
            <w:sz w:val="23"/>
            <w:szCs w:val="23"/>
          </w:rPr>
          <w:t>http://www.cfin.ru/</w:t>
        </w:r>
      </w:hyperlink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  <w:tab w:val="num" w:pos="1365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 xml:space="preserve">Федеральный образовательный портал </w:t>
      </w:r>
      <w:r w:rsidRPr="007D2332">
        <w:rPr>
          <w:bCs/>
          <w:sz w:val="23"/>
          <w:szCs w:val="23"/>
        </w:rPr>
        <w:t>"Экономика, Социология, Менеджмент" </w:t>
      </w:r>
      <w:r w:rsidRPr="007D2332">
        <w:rPr>
          <w:sz w:val="23"/>
          <w:szCs w:val="23"/>
        </w:rPr>
        <w:t>– Режим доступа: http://www.</w:t>
      </w:r>
      <w:hyperlink r:id="rId10" w:tgtFrame="_blank" w:history="1">
        <w:r w:rsidRPr="007D2332">
          <w:rPr>
            <w:rStyle w:val="a8"/>
            <w:bCs/>
            <w:sz w:val="23"/>
            <w:szCs w:val="23"/>
          </w:rPr>
          <w:t>ecsocman.edu.ru</w:t>
        </w:r>
      </w:hyperlink>
      <w:r w:rsidRPr="007D2332">
        <w:rPr>
          <w:sz w:val="23"/>
          <w:szCs w:val="23"/>
        </w:rPr>
        <w:t>.</w:t>
      </w:r>
    </w:p>
    <w:sectPr w:rsidR="009E52B1" w:rsidRPr="007D2332" w:rsidSect="00E2230C">
      <w:footerReference w:type="even" r:id="rId11"/>
      <w:footerReference w:type="defaul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8E" w:rsidRDefault="00770A8E">
      <w:r>
        <w:separator/>
      </w:r>
    </w:p>
  </w:endnote>
  <w:endnote w:type="continuationSeparator" w:id="0">
    <w:p w:rsidR="00770A8E" w:rsidRDefault="0077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th-P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CE" w:rsidRDefault="002D2FF7" w:rsidP="006909C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07E4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909CE" w:rsidRDefault="00770A8E" w:rsidP="006909C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CE" w:rsidRDefault="00770A8E" w:rsidP="006909C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8E" w:rsidRDefault="00770A8E">
      <w:r>
        <w:separator/>
      </w:r>
    </w:p>
  </w:footnote>
  <w:footnote w:type="continuationSeparator" w:id="0">
    <w:p w:rsidR="00770A8E" w:rsidRDefault="00770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5D5710"/>
    <w:multiLevelType w:val="hybridMultilevel"/>
    <w:tmpl w:val="96EA2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0377B"/>
    <w:multiLevelType w:val="hybridMultilevel"/>
    <w:tmpl w:val="3188B628"/>
    <w:lvl w:ilvl="0" w:tplc="F62CA4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5931E1"/>
    <w:multiLevelType w:val="hybridMultilevel"/>
    <w:tmpl w:val="574EB824"/>
    <w:lvl w:ilvl="0" w:tplc="5FB2B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62576"/>
    <w:multiLevelType w:val="hybridMultilevel"/>
    <w:tmpl w:val="A0F0C4B2"/>
    <w:lvl w:ilvl="0" w:tplc="F62CA4C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28309B"/>
    <w:multiLevelType w:val="hybridMultilevel"/>
    <w:tmpl w:val="DDE8A91C"/>
    <w:lvl w:ilvl="0" w:tplc="94947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C20A7"/>
    <w:multiLevelType w:val="hybridMultilevel"/>
    <w:tmpl w:val="A798E5C2"/>
    <w:lvl w:ilvl="0" w:tplc="FD72A2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D6360"/>
    <w:multiLevelType w:val="hybridMultilevel"/>
    <w:tmpl w:val="E166C1DA"/>
    <w:lvl w:ilvl="0" w:tplc="262E3FE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9FC7A63"/>
    <w:multiLevelType w:val="multilevel"/>
    <w:tmpl w:val="24E6F86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9">
    <w:nsid w:val="57911BD3"/>
    <w:multiLevelType w:val="multilevel"/>
    <w:tmpl w:val="711A7FF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0">
    <w:nsid w:val="73927237"/>
    <w:multiLevelType w:val="hybridMultilevel"/>
    <w:tmpl w:val="FBB4E320"/>
    <w:lvl w:ilvl="0" w:tplc="DE32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187B37"/>
    <w:multiLevelType w:val="hybridMultilevel"/>
    <w:tmpl w:val="88F6DEBA"/>
    <w:lvl w:ilvl="0" w:tplc="14369C8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14369C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8976D3"/>
    <w:multiLevelType w:val="multilevel"/>
    <w:tmpl w:val="24E6F86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3">
    <w:nsid w:val="7FED0AB7"/>
    <w:multiLevelType w:val="multilevel"/>
    <w:tmpl w:val="24E6F86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72E"/>
    <w:rsid w:val="000F71BE"/>
    <w:rsid w:val="001C696B"/>
    <w:rsid w:val="00221D31"/>
    <w:rsid w:val="002B401E"/>
    <w:rsid w:val="002D2FF7"/>
    <w:rsid w:val="002E3FFE"/>
    <w:rsid w:val="003E02F4"/>
    <w:rsid w:val="00466D4A"/>
    <w:rsid w:val="004B5E56"/>
    <w:rsid w:val="004D364C"/>
    <w:rsid w:val="005928D9"/>
    <w:rsid w:val="005A6D83"/>
    <w:rsid w:val="006266B7"/>
    <w:rsid w:val="006D3852"/>
    <w:rsid w:val="0073546A"/>
    <w:rsid w:val="00747CDF"/>
    <w:rsid w:val="00770A8E"/>
    <w:rsid w:val="007D2332"/>
    <w:rsid w:val="007F3BA2"/>
    <w:rsid w:val="00802341"/>
    <w:rsid w:val="00812A60"/>
    <w:rsid w:val="00891680"/>
    <w:rsid w:val="00907E4C"/>
    <w:rsid w:val="00946D2B"/>
    <w:rsid w:val="0095494D"/>
    <w:rsid w:val="009B651D"/>
    <w:rsid w:val="009E52B1"/>
    <w:rsid w:val="00A66314"/>
    <w:rsid w:val="00B60D31"/>
    <w:rsid w:val="00B6148F"/>
    <w:rsid w:val="00C15315"/>
    <w:rsid w:val="00DA79BC"/>
    <w:rsid w:val="00E15449"/>
    <w:rsid w:val="00E2230C"/>
    <w:rsid w:val="00E9172E"/>
    <w:rsid w:val="00F2769A"/>
    <w:rsid w:val="00F61E23"/>
    <w:rsid w:val="00F8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2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07E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907E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3BA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3BA2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7F3BA2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F3BA2"/>
    <w:rPr>
      <w:rFonts w:eastAsia="Times New Roman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7F3BA2"/>
    <w:pPr>
      <w:ind w:left="720"/>
      <w:contextualSpacing/>
    </w:pPr>
  </w:style>
  <w:style w:type="character" w:styleId="a8">
    <w:name w:val="Hyperlink"/>
    <w:basedOn w:val="a0"/>
    <w:unhideWhenUsed/>
    <w:rsid w:val="004B5E56"/>
    <w:rPr>
      <w:color w:val="0000FF"/>
      <w:u w:val="single"/>
    </w:rPr>
  </w:style>
  <w:style w:type="paragraph" w:customStyle="1" w:styleId="1">
    <w:name w:val="Обычный1"/>
    <w:rsid w:val="004B5E56"/>
    <w:pPr>
      <w:widowControl w:val="0"/>
    </w:pPr>
    <w:rPr>
      <w:rFonts w:ascii="Arial" w:eastAsia="Times New Roman" w:hAnsi="Arial"/>
      <w:snapToGrid w:val="0"/>
    </w:rPr>
  </w:style>
  <w:style w:type="character" w:customStyle="1" w:styleId="20">
    <w:name w:val="Заголовок 2 Знак"/>
    <w:basedOn w:val="a0"/>
    <w:link w:val="2"/>
    <w:semiHidden/>
    <w:rsid w:val="00907E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907E4C"/>
    <w:rPr>
      <w:rFonts w:ascii="Times New Roman" w:eastAsia="Times New Roman" w:hAnsi="Times New Roman"/>
      <w:b/>
      <w:bCs/>
      <w:sz w:val="22"/>
      <w:szCs w:val="22"/>
    </w:rPr>
  </w:style>
  <w:style w:type="paragraph" w:styleId="a9">
    <w:name w:val="Body Text"/>
    <w:basedOn w:val="a"/>
    <w:link w:val="aa"/>
    <w:rsid w:val="00907E4C"/>
    <w:pPr>
      <w:spacing w:after="120"/>
    </w:pPr>
  </w:style>
  <w:style w:type="character" w:customStyle="1" w:styleId="aa">
    <w:name w:val="Основной текст Знак"/>
    <w:basedOn w:val="a0"/>
    <w:link w:val="a9"/>
    <w:rsid w:val="00907E4C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rsid w:val="00907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07E4C"/>
    <w:rPr>
      <w:rFonts w:ascii="Times New Roman" w:eastAsia="Times New Roman" w:hAnsi="Times New Roman"/>
    </w:rPr>
  </w:style>
  <w:style w:type="paragraph" w:styleId="ad">
    <w:name w:val="footer"/>
    <w:basedOn w:val="a"/>
    <w:link w:val="ae"/>
    <w:rsid w:val="00907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07E4C"/>
    <w:rPr>
      <w:rFonts w:ascii="Times New Roman" w:eastAsia="Times New Roman" w:hAnsi="Times New Roman"/>
    </w:rPr>
  </w:style>
  <w:style w:type="character" w:styleId="af">
    <w:name w:val="page number"/>
    <w:basedOn w:val="a0"/>
    <w:rsid w:val="00907E4C"/>
  </w:style>
  <w:style w:type="paragraph" w:styleId="af0">
    <w:name w:val="Balloon Text"/>
    <w:basedOn w:val="a"/>
    <w:link w:val="af1"/>
    <w:uiPriority w:val="99"/>
    <w:semiHidden/>
    <w:unhideWhenUsed/>
    <w:rsid w:val="00907E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7E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2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07E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907E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3BA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3BA2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7F3BA2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F3BA2"/>
    <w:rPr>
      <w:rFonts w:eastAsia="Times New Roman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7F3BA2"/>
    <w:pPr>
      <w:ind w:left="720"/>
      <w:contextualSpacing/>
    </w:pPr>
  </w:style>
  <w:style w:type="character" w:styleId="a8">
    <w:name w:val="Hyperlink"/>
    <w:basedOn w:val="a0"/>
    <w:unhideWhenUsed/>
    <w:rsid w:val="004B5E56"/>
    <w:rPr>
      <w:color w:val="0000FF"/>
      <w:u w:val="single"/>
    </w:rPr>
  </w:style>
  <w:style w:type="paragraph" w:customStyle="1" w:styleId="1">
    <w:name w:val="Обычный1"/>
    <w:rsid w:val="004B5E56"/>
    <w:pPr>
      <w:widowControl w:val="0"/>
    </w:pPr>
    <w:rPr>
      <w:rFonts w:ascii="Arial" w:eastAsia="Times New Roman" w:hAnsi="Arial"/>
      <w:snapToGrid w:val="0"/>
    </w:rPr>
  </w:style>
  <w:style w:type="character" w:customStyle="1" w:styleId="20">
    <w:name w:val="Заголовок 2 Знак"/>
    <w:basedOn w:val="a0"/>
    <w:link w:val="2"/>
    <w:semiHidden/>
    <w:rsid w:val="00907E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907E4C"/>
    <w:rPr>
      <w:rFonts w:ascii="Times New Roman" w:eastAsia="Times New Roman" w:hAnsi="Times New Roman"/>
      <w:b/>
      <w:bCs/>
      <w:sz w:val="22"/>
      <w:szCs w:val="22"/>
    </w:rPr>
  </w:style>
  <w:style w:type="paragraph" w:styleId="a9">
    <w:name w:val="Body Text"/>
    <w:basedOn w:val="a"/>
    <w:link w:val="aa"/>
    <w:rsid w:val="00907E4C"/>
    <w:pPr>
      <w:spacing w:after="120"/>
    </w:pPr>
  </w:style>
  <w:style w:type="character" w:customStyle="1" w:styleId="aa">
    <w:name w:val="Основной текст Знак"/>
    <w:basedOn w:val="a0"/>
    <w:link w:val="a9"/>
    <w:rsid w:val="00907E4C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rsid w:val="00907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07E4C"/>
    <w:rPr>
      <w:rFonts w:ascii="Times New Roman" w:eastAsia="Times New Roman" w:hAnsi="Times New Roman"/>
    </w:rPr>
  </w:style>
  <w:style w:type="paragraph" w:styleId="ad">
    <w:name w:val="footer"/>
    <w:basedOn w:val="a"/>
    <w:link w:val="ae"/>
    <w:rsid w:val="00907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07E4C"/>
    <w:rPr>
      <w:rFonts w:ascii="Times New Roman" w:eastAsia="Times New Roman" w:hAnsi="Times New Roman"/>
    </w:rPr>
  </w:style>
  <w:style w:type="character" w:styleId="af">
    <w:name w:val="page number"/>
    <w:basedOn w:val="a0"/>
    <w:rsid w:val="00907E4C"/>
  </w:style>
  <w:style w:type="paragraph" w:styleId="af0">
    <w:name w:val="Balloon Text"/>
    <w:basedOn w:val="a"/>
    <w:link w:val="af1"/>
    <w:uiPriority w:val="99"/>
    <w:semiHidden/>
    <w:unhideWhenUsed/>
    <w:rsid w:val="00907E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7E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4BC9C738-7314-4B24-A0D9-D4E7D7AF45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vstu.ru/files/metod%20_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ecsocma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</CharactersWithSpaces>
  <SharedDoc>false</SharedDoc>
  <HLinks>
    <vt:vector size="6" baseType="variant"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http://library.vstu.ru/files/metod _22.pdf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Емельянова Е Б</cp:lastModifiedBy>
  <cp:revision>2</cp:revision>
  <dcterms:created xsi:type="dcterms:W3CDTF">2019-02-22T14:54:00Z</dcterms:created>
  <dcterms:modified xsi:type="dcterms:W3CDTF">2019-02-22T14:54:00Z</dcterms:modified>
</cp:coreProperties>
</file>