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F1" w:rsidRPr="00A830F1" w:rsidRDefault="00A830F1" w:rsidP="00A830F1">
      <w:pPr>
        <w:pageBreakBefore/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54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b/>
          <w:bCs/>
          <w:sz w:val="28"/>
          <w:szCs w:val="28"/>
          <w:lang w:eastAsia="ru-RU"/>
        </w:rPr>
        <w:t>Оформление КР</w:t>
      </w:r>
    </w:p>
    <w:p w:rsidR="00A830F1" w:rsidRPr="00A830F1" w:rsidRDefault="00A830F1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9" w:firstLine="69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z w:val="28"/>
          <w:szCs w:val="28"/>
          <w:lang w:eastAsia="ru-RU"/>
        </w:rPr>
        <w:t xml:space="preserve">Пояснительная записка к КР выполняется на бумаге формата А4. Основной текст – шрифт </w:t>
      </w:r>
      <w:r w:rsidRPr="00A830F1">
        <w:rPr>
          <w:rFonts w:eastAsia="Times New Roman" w:cs="Times New Roman"/>
          <w:sz w:val="28"/>
          <w:szCs w:val="28"/>
          <w:lang w:val="en-US" w:eastAsia="ru-RU"/>
        </w:rPr>
        <w:t>Times</w:t>
      </w:r>
      <w:r w:rsidRPr="00A830F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830F1">
        <w:rPr>
          <w:rFonts w:eastAsia="Times New Roman" w:cs="Times New Roman"/>
          <w:sz w:val="28"/>
          <w:szCs w:val="28"/>
          <w:lang w:val="en-US" w:eastAsia="ru-RU"/>
        </w:rPr>
        <w:t>New</w:t>
      </w:r>
      <w:r w:rsidRPr="00A830F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830F1">
        <w:rPr>
          <w:rFonts w:eastAsia="Times New Roman" w:cs="Times New Roman"/>
          <w:sz w:val="28"/>
          <w:szCs w:val="28"/>
          <w:lang w:val="en-US" w:eastAsia="ru-RU"/>
        </w:rPr>
        <w:t>Roman</w:t>
      </w:r>
      <w:r w:rsidRPr="00A830F1">
        <w:rPr>
          <w:rFonts w:eastAsia="Times New Roman" w:cs="Times New Roman"/>
          <w:sz w:val="28"/>
          <w:szCs w:val="28"/>
          <w:lang w:eastAsia="ru-RU"/>
        </w:rPr>
        <w:t xml:space="preserve">, 14 кегль, полуторный интервал, выравнивание по ширине. </w:t>
      </w:r>
    </w:p>
    <w:p w:rsidR="00A830F1" w:rsidRPr="00A830F1" w:rsidRDefault="00A830F1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9" w:firstLine="69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pacing w:val="-6"/>
          <w:sz w:val="28"/>
          <w:szCs w:val="28"/>
          <w:lang w:eastAsia="ru-RU"/>
        </w:rPr>
        <w:t>Размер полей: левое – 30 мм, правое – 10 мм, верхнее – 15 мм, нижнее – 20 мм.</w:t>
      </w:r>
      <w:r w:rsidRPr="00A830F1">
        <w:rPr>
          <w:rFonts w:eastAsia="Times New Roman" w:cs="Times New Roman"/>
          <w:sz w:val="28"/>
          <w:szCs w:val="28"/>
          <w:lang w:eastAsia="ru-RU"/>
        </w:rPr>
        <w:t xml:space="preserve"> Основной текст записки выполняется на листах без рамки, номера страниц проставляют арабскими цифрами в правом нижнем углу без точки. На титульном листе номер страницы не ставят, но включают в общую нумерацию страниц. Абзацы в тексте начинают с отступом 1,5 см.</w:t>
      </w:r>
    </w:p>
    <w:p w:rsidR="00A830F1" w:rsidRPr="00A830F1" w:rsidRDefault="00A830F1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143" w:firstLine="69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z w:val="28"/>
          <w:szCs w:val="28"/>
          <w:lang w:eastAsia="ru-RU"/>
        </w:rPr>
        <w:t>Каждый раздел начинается с новой страницы с указанием его номера по оглавлению. Номера и заголовки разделов, подразделов нумеруют арабскими цифрами без точки и записанные с абзацного отступа. Переносы слов в заголовках, в названиях рисунков и таблиц не допускаются. После заголовка перед текстом оставляют одну пустую строку.</w:t>
      </w:r>
    </w:p>
    <w:p w:rsidR="00A830F1" w:rsidRPr="00A830F1" w:rsidRDefault="00A830F1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9" w:firstLine="69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z w:val="28"/>
          <w:szCs w:val="28"/>
          <w:lang w:eastAsia="ru-RU"/>
        </w:rPr>
        <w:t>1 Конструкции абсорберов</w:t>
      </w:r>
    </w:p>
    <w:p w:rsidR="00A830F1" w:rsidRPr="00A830F1" w:rsidRDefault="00A830F1" w:rsidP="00A830F1">
      <w:pPr>
        <w:widowControl w:val="0"/>
        <w:numPr>
          <w:ilvl w:val="1"/>
          <w:numId w:val="1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spacing w:line="240" w:lineRule="auto"/>
        <w:ind w:right="17" w:hanging="672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z w:val="28"/>
          <w:szCs w:val="28"/>
          <w:lang w:eastAsia="ru-RU"/>
        </w:rPr>
        <w:t>Тарельчатые абсорберы</w:t>
      </w:r>
    </w:p>
    <w:p w:rsidR="00A830F1" w:rsidRPr="00A830F1" w:rsidRDefault="00A830F1" w:rsidP="00A830F1">
      <w:pPr>
        <w:widowControl w:val="0"/>
        <w:numPr>
          <w:ilvl w:val="1"/>
          <w:numId w:val="1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spacing w:line="240" w:lineRule="auto"/>
        <w:ind w:right="17" w:hanging="672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z w:val="28"/>
          <w:szCs w:val="28"/>
          <w:lang w:eastAsia="ru-RU"/>
        </w:rPr>
        <w:t>Насадочные абсорберы</w:t>
      </w:r>
    </w:p>
    <w:p w:rsidR="00A830F1" w:rsidRPr="00A830F1" w:rsidRDefault="00A830F1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7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z w:val="28"/>
          <w:szCs w:val="28"/>
          <w:lang w:eastAsia="ru-RU"/>
        </w:rPr>
        <w:t>Формулы и уравнения следует выделять из текста в отдельную строку и располагать по центру страницы. Нумерация формул по правому краю в круглых скобках (нумеруются только те формулы, на которые есть ссылка в тексте). Формулы нумеруются арабскими цифрами сквозной нумерацией или в пределах каждого раздела.</w:t>
      </w:r>
    </w:p>
    <w:p w:rsidR="00A830F1" w:rsidRPr="00A830F1" w:rsidRDefault="00A830F1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7"/>
        <w:jc w:val="right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position w:val="-10"/>
          <w:sz w:val="28"/>
          <w:szCs w:val="28"/>
          <w:lang w:eastAsia="ru-RU"/>
        </w:rPr>
        <w:object w:dxaOrig="8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8pt" o:ole="">
            <v:imagedata r:id="rId5" o:title=""/>
          </v:shape>
          <o:OLEObject Type="Embed" ProgID="Equation.DSMT4" ShapeID="_x0000_i1025" DrawAspect="Content" ObjectID="_1583239068" r:id="rId6"/>
        </w:object>
      </w:r>
      <w:r w:rsidRPr="00A830F1">
        <w:rPr>
          <w:rFonts w:eastAsia="Times New Roman" w:cs="Times New Roman"/>
          <w:sz w:val="28"/>
          <w:szCs w:val="28"/>
          <w:lang w:eastAsia="ru-RU"/>
        </w:rPr>
        <w:t>,</w:t>
      </w:r>
      <w:r w:rsidRPr="00A830F1">
        <w:rPr>
          <w:rFonts w:eastAsia="Times New Roman" w:cs="Times New Roman"/>
          <w:sz w:val="28"/>
          <w:szCs w:val="28"/>
          <w:lang w:eastAsia="ru-RU"/>
        </w:rPr>
        <w:tab/>
      </w:r>
      <w:r w:rsidRPr="00A830F1">
        <w:rPr>
          <w:rFonts w:eastAsia="Times New Roman" w:cs="Times New Roman"/>
          <w:sz w:val="28"/>
          <w:szCs w:val="28"/>
          <w:lang w:eastAsia="ru-RU"/>
        </w:rPr>
        <w:tab/>
      </w:r>
      <w:r w:rsidRPr="00A830F1">
        <w:rPr>
          <w:rFonts w:eastAsia="Times New Roman" w:cs="Times New Roman"/>
          <w:sz w:val="28"/>
          <w:szCs w:val="28"/>
          <w:lang w:eastAsia="ru-RU"/>
        </w:rPr>
        <w:tab/>
      </w:r>
      <w:r w:rsidRPr="00A830F1">
        <w:rPr>
          <w:rFonts w:eastAsia="Times New Roman" w:cs="Times New Roman"/>
          <w:sz w:val="28"/>
          <w:szCs w:val="28"/>
          <w:lang w:eastAsia="ru-RU"/>
        </w:rPr>
        <w:tab/>
      </w:r>
      <w:r w:rsidRPr="00A830F1">
        <w:rPr>
          <w:rFonts w:eastAsia="Times New Roman" w:cs="Times New Roman"/>
          <w:sz w:val="28"/>
          <w:szCs w:val="28"/>
          <w:lang w:eastAsia="ru-RU"/>
        </w:rPr>
        <w:tab/>
      </w:r>
      <w:r w:rsidRPr="00A830F1">
        <w:rPr>
          <w:rFonts w:eastAsia="Times New Roman" w:cs="Times New Roman"/>
          <w:sz w:val="28"/>
          <w:szCs w:val="28"/>
          <w:lang w:eastAsia="ru-RU"/>
        </w:rPr>
        <w:tab/>
        <w:t>(1)</w:t>
      </w:r>
    </w:p>
    <w:p w:rsidR="00A830F1" w:rsidRPr="00A830F1" w:rsidRDefault="00A830F1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7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z w:val="28"/>
          <w:szCs w:val="28"/>
          <w:lang w:eastAsia="ru-RU"/>
        </w:rPr>
        <w:t xml:space="preserve">где </w:t>
      </w:r>
      <w:r w:rsidRPr="00A830F1">
        <w:rPr>
          <w:rFonts w:eastAsia="Times New Roman" w:cs="Times New Roman"/>
          <w:position w:val="-10"/>
          <w:sz w:val="28"/>
          <w:szCs w:val="28"/>
          <w:lang w:eastAsia="ru-RU"/>
        </w:rPr>
        <w:object w:dxaOrig="240" w:dyaOrig="260">
          <v:shape id="_x0000_i1026" type="#_x0000_t75" style="width:14.25pt;height:15.75pt" o:ole="">
            <v:imagedata r:id="rId7" o:title=""/>
          </v:shape>
          <o:OLEObject Type="Embed" ProgID="Equation.DSMT4" ShapeID="_x0000_i1026" DrawAspect="Content" ObjectID="_1583239069" r:id="rId8"/>
        </w:object>
      </w:r>
      <w:r w:rsidRPr="00A830F1">
        <w:rPr>
          <w:rFonts w:eastAsia="Times New Roman" w:cs="Times New Roman"/>
          <w:sz w:val="28"/>
          <w:szCs w:val="28"/>
          <w:lang w:eastAsia="ru-RU"/>
        </w:rPr>
        <w:t xml:space="preserve"> – коэффициент динамической вязкости, Па</w:t>
      </w:r>
      <w:r w:rsidRPr="00A830F1">
        <w:rPr>
          <w:rFonts w:eastAsia="Times New Roman" w:cs="Times New Roman"/>
          <w:sz w:val="28"/>
          <w:szCs w:val="28"/>
          <w:lang w:eastAsia="ru-RU"/>
        </w:rPr>
        <w:sym w:font="Symbol" w:char="00D7"/>
      </w:r>
      <w:proofErr w:type="gramStart"/>
      <w:r w:rsidRPr="00A830F1">
        <w:rPr>
          <w:rFonts w:eastAsia="Times New Roman" w:cs="Times New Roman"/>
          <w:sz w:val="28"/>
          <w:szCs w:val="28"/>
          <w:lang w:eastAsia="ru-RU"/>
        </w:rPr>
        <w:t>с</w:t>
      </w:r>
      <w:proofErr w:type="gramEnd"/>
      <w:r w:rsidRPr="00A830F1">
        <w:rPr>
          <w:rFonts w:eastAsia="Times New Roman" w:cs="Times New Roman"/>
          <w:sz w:val="28"/>
          <w:szCs w:val="28"/>
          <w:lang w:eastAsia="ru-RU"/>
        </w:rPr>
        <w:t>; и т. д.</w:t>
      </w:r>
    </w:p>
    <w:p w:rsidR="00A830F1" w:rsidRPr="00A830F1" w:rsidRDefault="00A830F1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7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z w:val="28"/>
          <w:szCs w:val="28"/>
          <w:lang w:eastAsia="ru-RU"/>
        </w:rPr>
        <w:t xml:space="preserve">Набирать формулы следует в редакторе формул </w:t>
      </w:r>
      <w:r w:rsidRPr="00A830F1">
        <w:rPr>
          <w:rFonts w:eastAsia="Times New Roman" w:cs="Times New Roman"/>
          <w:sz w:val="28"/>
          <w:szCs w:val="28"/>
          <w:lang w:val="en-US" w:eastAsia="ru-RU"/>
        </w:rPr>
        <w:t>Equation</w:t>
      </w:r>
      <w:r w:rsidRPr="00A830F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830F1">
        <w:rPr>
          <w:rFonts w:eastAsia="Times New Roman" w:cs="Times New Roman"/>
          <w:position w:val="-8"/>
          <w:sz w:val="28"/>
          <w:szCs w:val="28"/>
          <w:lang w:eastAsia="ru-RU"/>
        </w:rPr>
        <w:object w:dxaOrig="420" w:dyaOrig="360">
          <v:shape id="_x0000_i1027" type="#_x0000_t75" style="width:25.5pt;height:21.75pt" o:ole="">
            <v:imagedata r:id="rId9" o:title=""/>
          </v:shape>
          <o:OLEObject Type="Embed" ProgID="Equation.DSMT4" ShapeID="_x0000_i1027" DrawAspect="Content" ObjectID="_1583239070" r:id="rId10"/>
        </w:object>
      </w:r>
      <w:r w:rsidRPr="00A830F1">
        <w:rPr>
          <w:rFonts w:eastAsia="Times New Roman" w:cs="Times New Roman"/>
          <w:sz w:val="28"/>
          <w:szCs w:val="28"/>
          <w:lang w:eastAsia="ru-RU"/>
        </w:rPr>
        <w:t xml:space="preserve">. Пояснения символов и числовых коэффициентов, входящих в формулу должны быть приведены непосредственно под формулой с новой строки. </w:t>
      </w:r>
      <w:r w:rsidRPr="00A830F1">
        <w:rPr>
          <w:rFonts w:eastAsia="Times New Roman" w:cs="Times New Roman"/>
          <w:sz w:val="28"/>
          <w:szCs w:val="28"/>
          <w:lang w:eastAsia="ru-RU"/>
        </w:rPr>
        <w:br/>
        <w:t xml:space="preserve">          Иллюстрации (рисунки, схемы, диаграммы) должны располагаться непосредственно после текста, в котором они упоминаются, или на следующей странице. Располагать рисунки и подписи к ним следует по центру страницы. Рисунки нумеруются арабскими цифрами сквозной нумерацией или в пределах каждого раздела. Слово «Рисунок» и название располагают после поясняющих его данных.</w:t>
      </w:r>
    </w:p>
    <w:p w:rsidR="00A830F1" w:rsidRPr="00A830F1" w:rsidRDefault="00A830F1" w:rsidP="00A830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6"/>
          <w:szCs w:val="6"/>
          <w:lang w:eastAsia="ru-RU"/>
        </w:rPr>
      </w:pPr>
    </w:p>
    <w:p w:rsidR="00A830F1" w:rsidRPr="00A830F1" w:rsidRDefault="00A830F1" w:rsidP="00A830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z w:val="28"/>
          <w:szCs w:val="28"/>
          <w:lang w:eastAsia="ru-RU"/>
        </w:rPr>
        <w:t>1 – корпус аппарата, 2 – распределительная тарелка и т.д.</w:t>
      </w:r>
    </w:p>
    <w:p w:rsidR="00A830F1" w:rsidRPr="00A830F1" w:rsidRDefault="00A830F1" w:rsidP="00A830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z w:val="28"/>
          <w:szCs w:val="28"/>
          <w:lang w:eastAsia="ru-RU"/>
        </w:rPr>
        <w:t>Рисунок 1 – Схема абсорбционного аппарата</w:t>
      </w:r>
    </w:p>
    <w:p w:rsidR="00A830F1" w:rsidRPr="00A830F1" w:rsidRDefault="00A830F1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7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30F1" w:rsidRPr="00A830F1" w:rsidRDefault="00A830F1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7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z w:val="28"/>
          <w:szCs w:val="28"/>
          <w:lang w:eastAsia="ru-RU"/>
        </w:rPr>
        <w:t>Таблицы должны располагаться непосредственно после текста, в котором они упоминаются, или на следующей странице. Таблицы нумеруются арабскими цифрами сквозной нумерацией или в пределах каждого раздела. В конце заголовков таблиц точки не ставят. Слово «Таблица» пишут слева без абзацного отступа.</w:t>
      </w:r>
    </w:p>
    <w:p w:rsidR="00A830F1" w:rsidRPr="00A830F1" w:rsidRDefault="00A830F1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z w:val="28"/>
          <w:szCs w:val="28"/>
          <w:lang w:eastAsia="ru-RU"/>
        </w:rPr>
        <w:t>Таблица 1 – Сравнительные характеристики насадок</w:t>
      </w:r>
    </w:p>
    <w:tbl>
      <w:tblPr>
        <w:tblStyle w:val="a3"/>
        <w:tblW w:w="5000" w:type="pct"/>
        <w:tblLook w:val="01E0"/>
      </w:tblPr>
      <w:tblGrid>
        <w:gridCol w:w="1971"/>
        <w:gridCol w:w="1971"/>
        <w:gridCol w:w="1971"/>
        <w:gridCol w:w="1971"/>
        <w:gridCol w:w="1971"/>
      </w:tblGrid>
      <w:tr w:rsidR="00A830F1" w:rsidRPr="00A830F1" w:rsidTr="008D131C">
        <w:trPr>
          <w:trHeight w:hRule="exact" w:val="28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F1" w:rsidRPr="00A830F1" w:rsidRDefault="00A830F1" w:rsidP="00A830F1">
            <w:pPr>
              <w:ind w:right="14"/>
              <w:jc w:val="both"/>
              <w:rPr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F1" w:rsidRPr="00A830F1" w:rsidRDefault="00A830F1" w:rsidP="00A830F1">
            <w:pPr>
              <w:ind w:right="14"/>
              <w:jc w:val="both"/>
              <w:rPr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F1" w:rsidRPr="00A830F1" w:rsidRDefault="00A830F1" w:rsidP="00A830F1">
            <w:pPr>
              <w:ind w:right="14"/>
              <w:jc w:val="both"/>
              <w:rPr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F1" w:rsidRPr="00A830F1" w:rsidRDefault="00A830F1" w:rsidP="00A830F1">
            <w:pPr>
              <w:ind w:right="14"/>
              <w:jc w:val="both"/>
              <w:rPr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F1" w:rsidRPr="00A830F1" w:rsidRDefault="00A830F1" w:rsidP="00A830F1">
            <w:pPr>
              <w:ind w:right="14"/>
              <w:jc w:val="both"/>
              <w:rPr>
                <w:szCs w:val="24"/>
                <w:lang w:eastAsia="ru-RU"/>
              </w:rPr>
            </w:pPr>
          </w:p>
        </w:tc>
      </w:tr>
      <w:tr w:rsidR="00A830F1" w:rsidRPr="00A830F1" w:rsidTr="008D131C">
        <w:trPr>
          <w:trHeight w:hRule="exact" w:val="28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F1" w:rsidRPr="00A830F1" w:rsidRDefault="00A830F1" w:rsidP="00A830F1">
            <w:pPr>
              <w:ind w:right="14"/>
              <w:jc w:val="both"/>
              <w:rPr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F1" w:rsidRPr="00A830F1" w:rsidRDefault="00A830F1" w:rsidP="00A830F1">
            <w:pPr>
              <w:ind w:right="14"/>
              <w:jc w:val="both"/>
              <w:rPr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F1" w:rsidRPr="00A830F1" w:rsidRDefault="00A830F1" w:rsidP="00A830F1">
            <w:pPr>
              <w:ind w:right="14"/>
              <w:jc w:val="both"/>
              <w:rPr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F1" w:rsidRPr="00A830F1" w:rsidRDefault="00A830F1" w:rsidP="00A830F1">
            <w:pPr>
              <w:ind w:right="14"/>
              <w:jc w:val="both"/>
              <w:rPr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F1" w:rsidRPr="00A830F1" w:rsidRDefault="00A830F1" w:rsidP="00A830F1">
            <w:pPr>
              <w:ind w:right="14"/>
              <w:jc w:val="both"/>
              <w:rPr>
                <w:szCs w:val="24"/>
                <w:lang w:eastAsia="ru-RU"/>
              </w:rPr>
            </w:pPr>
          </w:p>
        </w:tc>
      </w:tr>
    </w:tbl>
    <w:p w:rsidR="00A830F1" w:rsidRPr="00A830F1" w:rsidRDefault="00A830F1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1" w:firstLine="709"/>
        <w:jc w:val="both"/>
        <w:rPr>
          <w:rFonts w:eastAsia="Times New Roman" w:cs="Times New Roman"/>
          <w:sz w:val="6"/>
          <w:szCs w:val="6"/>
          <w:lang w:eastAsia="ru-RU"/>
        </w:rPr>
      </w:pPr>
    </w:p>
    <w:p w:rsidR="00A830F1" w:rsidRPr="00A830F1" w:rsidRDefault="00A830F1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1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z w:val="28"/>
          <w:szCs w:val="28"/>
          <w:lang w:eastAsia="ru-RU"/>
        </w:rPr>
        <w:lastRenderedPageBreak/>
        <w:t>При переносе таблицы на новую страницу пишутся слова «Продолжение таблицы 1» без абзацного отступа.</w:t>
      </w:r>
    </w:p>
    <w:p w:rsidR="00A830F1" w:rsidRPr="00A830F1" w:rsidRDefault="00A830F1" w:rsidP="00A830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1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30F1">
        <w:rPr>
          <w:rFonts w:eastAsia="Times New Roman" w:cs="Times New Roman"/>
          <w:sz w:val="28"/>
          <w:szCs w:val="28"/>
          <w:lang w:eastAsia="ru-RU"/>
        </w:rPr>
        <w:t>Ссылки на использованную литературу дают по тексту в квадратных скобках [1], внутри которых ставится номер источника по «Списку использованных источников», приводимого в конце пояснительной записки. Список использованных источников составляют по мере упоминания источников или в алфавитном порядке.</w:t>
      </w:r>
    </w:p>
    <w:p w:rsidR="008001A7" w:rsidRDefault="00904F04">
      <w:bookmarkStart w:id="0" w:name="_GoBack"/>
      <w:bookmarkEnd w:id="0"/>
    </w:p>
    <w:sectPr w:rsidR="008001A7" w:rsidSect="0005623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E1D6D"/>
    <w:multiLevelType w:val="multilevel"/>
    <w:tmpl w:val="BEA6930C"/>
    <w:lvl w:ilvl="0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81"/>
        </w:tabs>
        <w:ind w:left="1381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071"/>
        </w:tabs>
        <w:ind w:left="2071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401"/>
        </w:tabs>
        <w:ind w:left="240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091"/>
        </w:tabs>
        <w:ind w:left="309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421"/>
        </w:tabs>
        <w:ind w:left="342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111"/>
        </w:tabs>
        <w:ind w:left="411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441"/>
        </w:tabs>
        <w:ind w:left="444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131"/>
        </w:tabs>
        <w:ind w:left="513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46E"/>
    <w:rsid w:val="001A3ECB"/>
    <w:rsid w:val="00243C7F"/>
    <w:rsid w:val="008A1A31"/>
    <w:rsid w:val="00904F04"/>
    <w:rsid w:val="009D146E"/>
    <w:rsid w:val="00A830F1"/>
    <w:rsid w:val="00C63BFD"/>
    <w:rsid w:val="00C95671"/>
    <w:rsid w:val="00FB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0F1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oem</cp:lastModifiedBy>
  <cp:revision>3</cp:revision>
  <dcterms:created xsi:type="dcterms:W3CDTF">2018-01-25T12:46:00Z</dcterms:created>
  <dcterms:modified xsi:type="dcterms:W3CDTF">2018-03-22T11:51:00Z</dcterms:modified>
</cp:coreProperties>
</file>